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F120" w14:textId="1E7C4C7A" w:rsidR="002E1E38" w:rsidRPr="00F745D5" w:rsidRDefault="00F447E7" w:rsidP="00AD4A99">
      <w:pPr>
        <w:spacing w:after="160" w:line="259" w:lineRule="auto"/>
        <w:ind w:right="-993"/>
        <w:rPr>
          <w:rFonts w:eastAsiaTheme="minorHAnsi"/>
          <w:strike/>
          <w:color w:val="FF0000"/>
          <w:sz w:val="20"/>
          <w:szCs w:val="20"/>
          <w:lang w:eastAsia="en-US"/>
        </w:rPr>
      </w:pPr>
      <w:r>
        <w:rPr>
          <w:sz w:val="22"/>
          <w:szCs w:val="22"/>
        </w:rPr>
        <w:t xml:space="preserve">        </w:t>
      </w:r>
    </w:p>
    <w:p w14:paraId="7C145CEF" w14:textId="1BA36BFA" w:rsidR="0063477A" w:rsidRPr="00F745D5" w:rsidRDefault="00FF0FD1" w:rsidP="00AD4A99">
      <w:pPr>
        <w:widowControl w:val="0"/>
        <w:tabs>
          <w:tab w:val="left" w:pos="3855"/>
        </w:tabs>
        <w:autoSpaceDE w:val="0"/>
        <w:autoSpaceDN w:val="0"/>
        <w:adjustRightInd w:val="0"/>
        <w:ind w:right="-993"/>
        <w:jc w:val="right"/>
        <w:rPr>
          <w:sz w:val="20"/>
          <w:szCs w:val="20"/>
        </w:rPr>
      </w:pPr>
      <w:r w:rsidRPr="00F745D5">
        <w:rPr>
          <w:sz w:val="20"/>
          <w:szCs w:val="20"/>
        </w:rPr>
        <w:t xml:space="preserve">   </w:t>
      </w:r>
      <w:r w:rsidR="0063477A" w:rsidRPr="00F745D5">
        <w:rPr>
          <w:sz w:val="20"/>
          <w:szCs w:val="20"/>
        </w:rPr>
        <w:t xml:space="preserve">Приложение № </w:t>
      </w:r>
      <w:r w:rsidR="000E567F" w:rsidRPr="00F745D5">
        <w:rPr>
          <w:sz w:val="20"/>
          <w:szCs w:val="20"/>
        </w:rPr>
        <w:t>__</w:t>
      </w:r>
    </w:p>
    <w:p w14:paraId="71354A52" w14:textId="11F7860F" w:rsidR="00FF0FD1" w:rsidRPr="00F745D5" w:rsidRDefault="00FF0FD1" w:rsidP="00AD4A99">
      <w:pPr>
        <w:widowControl w:val="0"/>
        <w:tabs>
          <w:tab w:val="left" w:pos="3855"/>
        </w:tabs>
        <w:autoSpaceDE w:val="0"/>
        <w:autoSpaceDN w:val="0"/>
        <w:adjustRightInd w:val="0"/>
        <w:ind w:right="-993"/>
        <w:jc w:val="right"/>
        <w:rPr>
          <w:sz w:val="20"/>
          <w:szCs w:val="20"/>
        </w:rPr>
      </w:pPr>
      <w:r w:rsidRPr="00F745D5">
        <w:rPr>
          <w:sz w:val="20"/>
          <w:szCs w:val="20"/>
        </w:rPr>
        <w:t xml:space="preserve">           к Приложению № </w:t>
      </w:r>
      <w:r w:rsidR="0040137B" w:rsidRPr="00F745D5">
        <w:rPr>
          <w:sz w:val="20"/>
          <w:szCs w:val="20"/>
        </w:rPr>
        <w:t>2</w:t>
      </w:r>
      <w:r w:rsidR="00F745D5" w:rsidRPr="00F745D5">
        <w:rPr>
          <w:sz w:val="20"/>
          <w:szCs w:val="20"/>
        </w:rPr>
        <w:t>1</w:t>
      </w:r>
    </w:p>
    <w:p w14:paraId="247129E5" w14:textId="77777777" w:rsidR="00FF0FD1" w:rsidRPr="00F745D5" w:rsidRDefault="00FF0FD1" w:rsidP="00AD4A99">
      <w:pPr>
        <w:widowControl w:val="0"/>
        <w:tabs>
          <w:tab w:val="left" w:pos="3855"/>
        </w:tabs>
        <w:autoSpaceDE w:val="0"/>
        <w:autoSpaceDN w:val="0"/>
        <w:adjustRightInd w:val="0"/>
        <w:ind w:right="-993"/>
        <w:jc w:val="right"/>
        <w:rPr>
          <w:sz w:val="20"/>
          <w:szCs w:val="20"/>
        </w:rPr>
      </w:pPr>
      <w:r w:rsidRPr="00F745D5">
        <w:rPr>
          <w:sz w:val="20"/>
          <w:szCs w:val="20"/>
        </w:rPr>
        <w:t>«График финансирования и порядок оплаты»</w:t>
      </w:r>
    </w:p>
    <w:p w14:paraId="246104A5" w14:textId="77777777" w:rsidR="00FF0FD1" w:rsidRPr="00F745D5" w:rsidRDefault="00FF0FD1" w:rsidP="00AD4A99">
      <w:pPr>
        <w:widowControl w:val="0"/>
        <w:tabs>
          <w:tab w:val="left" w:pos="3855"/>
        </w:tabs>
        <w:autoSpaceDE w:val="0"/>
        <w:autoSpaceDN w:val="0"/>
        <w:adjustRightInd w:val="0"/>
        <w:ind w:right="-993"/>
        <w:jc w:val="right"/>
        <w:rPr>
          <w:sz w:val="20"/>
          <w:szCs w:val="20"/>
        </w:rPr>
      </w:pPr>
      <w:r w:rsidRPr="00F745D5">
        <w:rPr>
          <w:sz w:val="20"/>
          <w:szCs w:val="20"/>
        </w:rPr>
        <w:t xml:space="preserve">к Договору подряда № СМР/___  от «___» ______ 2023 г </w:t>
      </w:r>
    </w:p>
    <w:p w14:paraId="527BAA14" w14:textId="77777777" w:rsidR="0063477A" w:rsidRPr="00AD4A99" w:rsidRDefault="0063477A" w:rsidP="00AD4A99">
      <w:pPr>
        <w:tabs>
          <w:tab w:val="left" w:pos="6953"/>
        </w:tabs>
        <w:ind w:right="-851"/>
        <w:jc w:val="right"/>
        <w:rPr>
          <w:color w:val="000000" w:themeColor="text1"/>
          <w:sz w:val="20"/>
          <w:szCs w:val="20"/>
        </w:rPr>
      </w:pPr>
    </w:p>
    <w:p w14:paraId="6D38B268" w14:textId="77777777" w:rsidR="0063477A" w:rsidRPr="00AD4A99" w:rsidRDefault="0063477A" w:rsidP="00AD4A99">
      <w:pPr>
        <w:tabs>
          <w:tab w:val="left" w:pos="6953"/>
        </w:tabs>
        <w:ind w:right="-851"/>
        <w:jc w:val="right"/>
        <w:rPr>
          <w:color w:val="000000" w:themeColor="text1"/>
          <w:sz w:val="20"/>
          <w:szCs w:val="20"/>
        </w:rPr>
      </w:pPr>
    </w:p>
    <w:p w14:paraId="33212443" w14:textId="77777777" w:rsidR="0063477A" w:rsidRPr="00AD4A99" w:rsidRDefault="0063477A" w:rsidP="00AD4A99">
      <w:pPr>
        <w:tabs>
          <w:tab w:val="left" w:pos="6953"/>
        </w:tabs>
        <w:ind w:right="-851"/>
        <w:jc w:val="center"/>
        <w:rPr>
          <w:color w:val="000000" w:themeColor="text1"/>
          <w:sz w:val="20"/>
          <w:szCs w:val="20"/>
        </w:rPr>
      </w:pPr>
      <w:r w:rsidRPr="00AD4A99">
        <w:rPr>
          <w:color w:val="000000" w:themeColor="text1"/>
          <w:sz w:val="20"/>
          <w:szCs w:val="20"/>
        </w:rPr>
        <w:t>Условия обеспечения обязательств по Договору</w:t>
      </w:r>
    </w:p>
    <w:p w14:paraId="1978E826" w14:textId="77777777" w:rsidR="0063477A" w:rsidRPr="00AD4A99" w:rsidRDefault="0063477A" w:rsidP="00AD4A99">
      <w:pPr>
        <w:tabs>
          <w:tab w:val="left" w:pos="6953"/>
        </w:tabs>
        <w:ind w:right="-851"/>
        <w:jc w:val="center"/>
        <w:rPr>
          <w:color w:val="000000" w:themeColor="text1"/>
          <w:sz w:val="20"/>
          <w:szCs w:val="20"/>
        </w:rPr>
      </w:pPr>
    </w:p>
    <w:p w14:paraId="067EDA65" w14:textId="0CB38D20" w:rsidR="0063477A" w:rsidRPr="00AD4A99" w:rsidRDefault="0063477A" w:rsidP="00AD4A99">
      <w:pPr>
        <w:tabs>
          <w:tab w:val="num" w:pos="426"/>
        </w:tabs>
        <w:ind w:right="-851"/>
        <w:jc w:val="both"/>
        <w:rPr>
          <w:rFonts w:eastAsia="MS Mincho"/>
          <w:bCs/>
          <w:sz w:val="20"/>
          <w:szCs w:val="20"/>
          <w:lang w:eastAsia="en-US"/>
        </w:rPr>
      </w:pPr>
      <w:r w:rsidRPr="00AD4A99">
        <w:rPr>
          <w:color w:val="000000" w:themeColor="text1"/>
          <w:sz w:val="20"/>
          <w:szCs w:val="20"/>
        </w:rPr>
        <w:t xml:space="preserve">1. В соответствии с разделом 21 </w:t>
      </w:r>
      <w:r w:rsidRPr="00AD4A99">
        <w:rPr>
          <w:rFonts w:eastAsia="MS Mincho"/>
          <w:bCs/>
          <w:sz w:val="20"/>
          <w:szCs w:val="20"/>
          <w:lang w:eastAsia="en-US"/>
        </w:rPr>
        <w:t>Договора, Подрядчик предоставляет в качестве обеспечения исполнения</w:t>
      </w:r>
      <w:r w:rsidR="001B17AC" w:rsidRPr="00AD4A99">
        <w:rPr>
          <w:rFonts w:eastAsia="MS Mincho"/>
          <w:bCs/>
          <w:sz w:val="20"/>
          <w:szCs w:val="20"/>
          <w:lang w:eastAsia="en-US"/>
        </w:rPr>
        <w:t xml:space="preserve"> </w:t>
      </w:r>
      <w:r w:rsidRPr="00AD4A99">
        <w:rPr>
          <w:rFonts w:eastAsia="MS Mincho"/>
          <w:bCs/>
          <w:sz w:val="20"/>
          <w:szCs w:val="20"/>
          <w:lang w:eastAsia="en-US"/>
        </w:rPr>
        <w:t xml:space="preserve">обязательства </w:t>
      </w:r>
      <w:r w:rsidR="000E567F" w:rsidRPr="00AD4A99">
        <w:rPr>
          <w:rFonts w:eastAsia="MS Mincho"/>
          <w:bCs/>
          <w:sz w:val="20"/>
          <w:szCs w:val="20"/>
          <w:lang w:eastAsia="en-US"/>
        </w:rPr>
        <w:t xml:space="preserve"> </w:t>
      </w:r>
      <w:r w:rsidRPr="00AD4A99">
        <w:rPr>
          <w:rFonts w:eastAsia="MS Mincho"/>
          <w:bCs/>
          <w:sz w:val="20"/>
          <w:szCs w:val="20"/>
          <w:lang w:eastAsia="en-US"/>
        </w:rPr>
        <w:t>банковск</w:t>
      </w:r>
      <w:r w:rsidR="000E567F" w:rsidRPr="00AD4A99">
        <w:rPr>
          <w:rFonts w:eastAsia="MS Mincho"/>
          <w:bCs/>
          <w:sz w:val="20"/>
          <w:szCs w:val="20"/>
          <w:lang w:eastAsia="en-US"/>
        </w:rPr>
        <w:t>ую</w:t>
      </w:r>
      <w:r w:rsidR="006C7B36">
        <w:rPr>
          <w:rFonts w:eastAsia="MS Mincho"/>
          <w:bCs/>
          <w:sz w:val="20"/>
          <w:szCs w:val="20"/>
          <w:lang w:eastAsia="en-US"/>
        </w:rPr>
        <w:t>/независимую</w:t>
      </w:r>
      <w:r w:rsidRPr="00AD4A99">
        <w:rPr>
          <w:rFonts w:eastAsia="MS Mincho"/>
          <w:bCs/>
          <w:sz w:val="20"/>
          <w:szCs w:val="20"/>
          <w:lang w:eastAsia="en-US"/>
        </w:rPr>
        <w:t xml:space="preserve"> </w:t>
      </w:r>
      <w:r w:rsidR="000E567F" w:rsidRPr="00AD4A99">
        <w:rPr>
          <w:rFonts w:eastAsia="MS Mincho"/>
          <w:bCs/>
          <w:sz w:val="20"/>
          <w:szCs w:val="20"/>
          <w:lang w:eastAsia="en-US"/>
        </w:rPr>
        <w:t>гарантию</w:t>
      </w:r>
      <w:r w:rsidRPr="00AD4A99">
        <w:rPr>
          <w:rFonts w:eastAsia="MS Mincho"/>
          <w:bCs/>
          <w:sz w:val="20"/>
          <w:szCs w:val="20"/>
          <w:lang w:eastAsia="en-US"/>
        </w:rPr>
        <w:t>, в размере суммы аванса по Договору и Дополнительным соглашениям к нему</w:t>
      </w:r>
      <w:r w:rsidR="000E567F" w:rsidRPr="00AD4A99">
        <w:rPr>
          <w:rFonts w:eastAsia="MS Mincho"/>
          <w:bCs/>
          <w:sz w:val="20"/>
          <w:szCs w:val="20"/>
          <w:lang w:eastAsia="en-US"/>
        </w:rPr>
        <w:t>.</w:t>
      </w:r>
    </w:p>
    <w:p w14:paraId="4B8CF91B" w14:textId="37CF9C4E" w:rsidR="0063477A" w:rsidRPr="00AD4A99" w:rsidRDefault="000E567F" w:rsidP="00AD4A99">
      <w:pPr>
        <w:ind w:left="11" w:right="-851" w:hanging="11"/>
        <w:jc w:val="both"/>
        <w:rPr>
          <w:sz w:val="20"/>
          <w:szCs w:val="20"/>
        </w:rPr>
      </w:pPr>
      <w:r w:rsidRPr="00AD4A99">
        <w:rPr>
          <w:sz w:val="20"/>
          <w:szCs w:val="20"/>
        </w:rPr>
        <w:t>Подрядчик вправе в качестве альтернативы</w:t>
      </w:r>
      <w:r w:rsidR="0063477A" w:rsidRPr="00AD4A99">
        <w:rPr>
          <w:sz w:val="20"/>
          <w:szCs w:val="20"/>
        </w:rPr>
        <w:t xml:space="preserve"> </w:t>
      </w:r>
      <w:r w:rsidRPr="00AD4A99">
        <w:rPr>
          <w:sz w:val="20"/>
          <w:szCs w:val="20"/>
        </w:rPr>
        <w:t>банковской</w:t>
      </w:r>
      <w:r w:rsidR="006C7B36">
        <w:rPr>
          <w:sz w:val="20"/>
          <w:szCs w:val="20"/>
        </w:rPr>
        <w:t>/независимой</w:t>
      </w:r>
      <w:r w:rsidRPr="00AD4A99">
        <w:rPr>
          <w:sz w:val="20"/>
          <w:szCs w:val="20"/>
        </w:rPr>
        <w:t xml:space="preserve"> гарантии перечислить </w:t>
      </w:r>
      <w:r w:rsidR="0063477A" w:rsidRPr="00AD4A99">
        <w:rPr>
          <w:sz w:val="20"/>
          <w:szCs w:val="20"/>
        </w:rPr>
        <w:t>обеспечительный платеж на расчетный счет Генподрядчика в размере суммы аванса по Договору и Дополнительным соглашениям к нему.</w:t>
      </w:r>
    </w:p>
    <w:p w14:paraId="7A3D6549" w14:textId="4BB810AE" w:rsidR="0063477A" w:rsidRPr="00AD4A99" w:rsidRDefault="0063477A" w:rsidP="00AD4A99">
      <w:pPr>
        <w:ind w:left="11" w:right="-851" w:hanging="11"/>
        <w:jc w:val="both"/>
        <w:rPr>
          <w:sz w:val="20"/>
          <w:szCs w:val="20"/>
        </w:rPr>
      </w:pPr>
      <w:r w:rsidRPr="00AD4A99">
        <w:rPr>
          <w:sz w:val="20"/>
          <w:szCs w:val="20"/>
        </w:rPr>
        <w:t>2. Условия предоставления банковской</w:t>
      </w:r>
      <w:r w:rsidR="006C7B36">
        <w:rPr>
          <w:sz w:val="20"/>
          <w:szCs w:val="20"/>
        </w:rPr>
        <w:t>/независимой</w:t>
      </w:r>
      <w:r w:rsidRPr="00AD4A99">
        <w:rPr>
          <w:sz w:val="20"/>
          <w:szCs w:val="20"/>
        </w:rPr>
        <w:t xml:space="preserve"> гарантии на сумму авансового платежа.</w:t>
      </w:r>
    </w:p>
    <w:p w14:paraId="26D603B0" w14:textId="47B18405" w:rsidR="0063477A" w:rsidRPr="00AD4A99" w:rsidRDefault="0063477A" w:rsidP="00AD4A99">
      <w:pPr>
        <w:tabs>
          <w:tab w:val="num" w:pos="426"/>
        </w:tabs>
        <w:ind w:right="-851"/>
        <w:jc w:val="both"/>
        <w:rPr>
          <w:rFonts w:eastAsia="MS Mincho"/>
          <w:bCs/>
          <w:sz w:val="20"/>
          <w:szCs w:val="20"/>
          <w:lang w:eastAsia="en-US"/>
        </w:rPr>
      </w:pPr>
      <w:r w:rsidRPr="00AD4A99">
        <w:rPr>
          <w:rFonts w:eastAsia="MS Mincho"/>
          <w:bCs/>
          <w:sz w:val="20"/>
          <w:szCs w:val="20"/>
          <w:lang w:eastAsia="en-US"/>
        </w:rPr>
        <w:t>2.1.</w:t>
      </w:r>
      <w:r w:rsidRPr="00AD4A99">
        <w:rPr>
          <w:rFonts w:eastAsia="MS Mincho"/>
          <w:bCs/>
          <w:sz w:val="20"/>
          <w:szCs w:val="20"/>
          <w:lang w:eastAsia="en-US"/>
        </w:rPr>
        <w:tab/>
        <w:t xml:space="preserve">Подрядчик обязан передать </w:t>
      </w:r>
      <w:r w:rsidR="00F745D5">
        <w:rPr>
          <w:rFonts w:eastAsia="MS Mincho"/>
          <w:bCs/>
          <w:sz w:val="20"/>
          <w:szCs w:val="20"/>
          <w:lang w:eastAsia="en-US"/>
        </w:rPr>
        <w:t>Генподрядчику</w:t>
      </w:r>
      <w:r w:rsidRPr="00AD4A99">
        <w:rPr>
          <w:rFonts w:eastAsia="MS Mincho"/>
          <w:bCs/>
          <w:sz w:val="20"/>
          <w:szCs w:val="20"/>
          <w:lang w:eastAsia="en-US"/>
        </w:rPr>
        <w:t xml:space="preserve"> оригинал безотзывной </w:t>
      </w:r>
      <w:r w:rsidR="004F6607">
        <w:rPr>
          <w:rFonts w:eastAsia="MS Mincho"/>
          <w:bCs/>
          <w:sz w:val="20"/>
          <w:szCs w:val="20"/>
          <w:lang w:eastAsia="en-US"/>
        </w:rPr>
        <w:t xml:space="preserve">безусловной </w:t>
      </w:r>
      <w:r w:rsidRPr="00AD4A99">
        <w:rPr>
          <w:rFonts w:eastAsia="MS Mincho"/>
          <w:bCs/>
          <w:sz w:val="20"/>
          <w:szCs w:val="20"/>
          <w:lang w:eastAsia="en-US"/>
        </w:rPr>
        <w:t>банковской</w:t>
      </w:r>
      <w:r w:rsidR="006C7B36">
        <w:rPr>
          <w:rFonts w:eastAsia="MS Mincho"/>
          <w:bCs/>
          <w:sz w:val="20"/>
          <w:szCs w:val="20"/>
          <w:lang w:eastAsia="en-US"/>
        </w:rPr>
        <w:t>/независимой</w:t>
      </w:r>
      <w:r w:rsidRPr="00AD4A99">
        <w:rPr>
          <w:rFonts w:eastAsia="MS Mincho"/>
          <w:bCs/>
          <w:sz w:val="20"/>
          <w:szCs w:val="20"/>
          <w:lang w:eastAsia="en-US"/>
        </w:rPr>
        <w:t xml:space="preserve"> гарантии (далее – Банковская гарантия») до осуществления </w:t>
      </w:r>
      <w:r w:rsidR="00F745D5">
        <w:rPr>
          <w:rFonts w:eastAsia="MS Mincho"/>
          <w:bCs/>
          <w:sz w:val="20"/>
          <w:szCs w:val="20"/>
          <w:lang w:eastAsia="en-US"/>
        </w:rPr>
        <w:t>Генподрядчиком</w:t>
      </w:r>
      <w:r w:rsidRPr="00AD4A99">
        <w:rPr>
          <w:rFonts w:eastAsia="MS Mincho"/>
          <w:bCs/>
          <w:sz w:val="20"/>
          <w:szCs w:val="20"/>
          <w:lang w:eastAsia="en-US"/>
        </w:rPr>
        <w:t xml:space="preserve"> авансового платежа банковская гарантия должна соответствовать следующим условиям:</w:t>
      </w:r>
    </w:p>
    <w:p w14:paraId="7B582DA2" w14:textId="77777777" w:rsidR="0063477A" w:rsidRPr="00AD4A99" w:rsidRDefault="0063477A" w:rsidP="00AD4A99">
      <w:pPr>
        <w:tabs>
          <w:tab w:val="left" w:pos="1276"/>
        </w:tabs>
        <w:ind w:left="720" w:right="-851"/>
        <w:jc w:val="both"/>
        <w:rPr>
          <w:rFonts w:eastAsia="MS Mincho"/>
          <w:sz w:val="20"/>
          <w:szCs w:val="20"/>
          <w:lang w:eastAsia="en-US"/>
        </w:rPr>
      </w:pPr>
      <w:r w:rsidRPr="00AD4A99">
        <w:rPr>
          <w:rFonts w:eastAsia="MS Mincho"/>
          <w:sz w:val="20"/>
          <w:szCs w:val="20"/>
          <w:lang w:eastAsia="en-US"/>
        </w:rPr>
        <w:t>2.1.1.</w:t>
      </w:r>
      <w:r w:rsidRPr="00AD4A99">
        <w:rPr>
          <w:rFonts w:eastAsia="MS Mincho"/>
          <w:sz w:val="20"/>
          <w:szCs w:val="20"/>
          <w:lang w:eastAsia="en-US"/>
        </w:rPr>
        <w:tab/>
        <w:t>Банковская гарантия должна содержать указание на Договор, возврат авансового платежа по которому она обеспечивает, путем указания на номер, дату и Стороны Договора, и описание предмета Договора.</w:t>
      </w:r>
    </w:p>
    <w:p w14:paraId="00DB909F" w14:textId="77777777" w:rsidR="0063477A" w:rsidRPr="00AD4A99" w:rsidRDefault="0063477A" w:rsidP="00AD4A99">
      <w:pPr>
        <w:tabs>
          <w:tab w:val="left" w:pos="1276"/>
        </w:tabs>
        <w:ind w:left="720" w:right="-851"/>
        <w:jc w:val="both"/>
        <w:rPr>
          <w:rFonts w:eastAsia="MS Mincho"/>
          <w:sz w:val="20"/>
          <w:szCs w:val="20"/>
          <w:lang w:eastAsia="en-US"/>
        </w:rPr>
      </w:pPr>
      <w:r w:rsidRPr="00AD4A99">
        <w:rPr>
          <w:rFonts w:eastAsia="MS Mincho"/>
          <w:sz w:val="20"/>
          <w:szCs w:val="20"/>
          <w:lang w:eastAsia="en-US"/>
        </w:rPr>
        <w:t>2.1.2. Банковская гарантия должна содержать указание на согласие гаранта с тем, что внесение изменений и дополнений в условия настоящего Договора не освобождает его от обязательств по соответствующей безотзывной банковской гарантии.</w:t>
      </w:r>
    </w:p>
    <w:p w14:paraId="0247E57A" w14:textId="085B1274"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2.2.</w:t>
      </w:r>
      <w:r w:rsidRPr="00AD4A99">
        <w:rPr>
          <w:rFonts w:eastAsia="MS Mincho"/>
          <w:sz w:val="20"/>
          <w:szCs w:val="20"/>
          <w:lang w:eastAsia="en-US"/>
        </w:rPr>
        <w:tab/>
        <w:t>Размер суммы банковской гарантии – сумма авансового платежа, указанного в Договоре</w:t>
      </w:r>
      <w:r w:rsidR="00080F7C">
        <w:rPr>
          <w:rFonts w:eastAsia="MS Mincho"/>
          <w:sz w:val="20"/>
          <w:szCs w:val="20"/>
          <w:lang w:eastAsia="en-US"/>
        </w:rPr>
        <w:t>, Дополнительном соглашении.</w:t>
      </w:r>
    </w:p>
    <w:p w14:paraId="1B3B3844" w14:textId="77777777"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2.3.</w:t>
      </w:r>
      <w:r w:rsidRPr="00AD4A99">
        <w:rPr>
          <w:rFonts w:eastAsia="MS Mincho"/>
          <w:sz w:val="20"/>
          <w:szCs w:val="20"/>
          <w:lang w:eastAsia="en-US"/>
        </w:rPr>
        <w:tab/>
        <w:t>Срок действия банковской гарантии:</w:t>
      </w:r>
    </w:p>
    <w:p w14:paraId="49EA377E" w14:textId="3DA5CAAC"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2.3.1.</w:t>
      </w:r>
      <w:r w:rsidRPr="00AD4A99">
        <w:rPr>
          <w:rFonts w:eastAsia="MS Mincho"/>
          <w:sz w:val="20"/>
          <w:szCs w:val="20"/>
          <w:lang w:eastAsia="en-US"/>
        </w:rPr>
        <w:tab/>
        <w:t xml:space="preserve">начало действия: </w:t>
      </w:r>
      <w:r w:rsidR="00F35919">
        <w:rPr>
          <w:rFonts w:eastAsia="MS Mincho"/>
          <w:sz w:val="20"/>
          <w:szCs w:val="20"/>
          <w:lang w:eastAsia="en-US"/>
        </w:rPr>
        <w:t>с даты выдачи банковской гарантии</w:t>
      </w:r>
      <w:r w:rsidRPr="00AD4A99">
        <w:rPr>
          <w:rFonts w:eastAsia="MS Mincho"/>
          <w:sz w:val="20"/>
          <w:szCs w:val="20"/>
          <w:lang w:eastAsia="en-US"/>
        </w:rPr>
        <w:t>,</w:t>
      </w:r>
    </w:p>
    <w:p w14:paraId="395FC377" w14:textId="77777777"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2.3.2.</w:t>
      </w:r>
      <w:r w:rsidRPr="00AD4A99">
        <w:rPr>
          <w:rFonts w:eastAsia="MS Mincho"/>
          <w:sz w:val="20"/>
          <w:szCs w:val="20"/>
          <w:lang w:eastAsia="en-US"/>
        </w:rPr>
        <w:tab/>
        <w:t>окончание действия банковской гарантии: до даты, наступающей через 3 (Три) месяца после даты окончания Работ, предусмотренных Договором.  При этом в тексте банковской гарантии должна быть указана соответствующая дата окончания срока действия банковской гарантии.</w:t>
      </w:r>
    </w:p>
    <w:p w14:paraId="29DA7091" w14:textId="77777777"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2.3.3.</w:t>
      </w:r>
      <w:r w:rsidRPr="00AD4A99">
        <w:rPr>
          <w:rFonts w:eastAsia="MS Mincho"/>
          <w:sz w:val="20"/>
          <w:szCs w:val="20"/>
          <w:lang w:eastAsia="en-US"/>
        </w:rPr>
        <w:tab/>
        <w:t>Срок действия Банковской гарантии подлежит продлению в соответствии с пунктами 2.9 и 2.11 настоящего Приложения.</w:t>
      </w:r>
    </w:p>
    <w:p w14:paraId="3C1D3754" w14:textId="62A809BA"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2.4.</w:t>
      </w:r>
      <w:r w:rsidRPr="00AD4A99">
        <w:rPr>
          <w:rFonts w:eastAsia="MS Mincho"/>
          <w:sz w:val="20"/>
          <w:szCs w:val="20"/>
          <w:lang w:eastAsia="en-US"/>
        </w:rPr>
        <w:tab/>
        <w:t xml:space="preserve">Бенефициар (выгодоприобретатель) – </w:t>
      </w:r>
      <w:r w:rsidR="00365848">
        <w:rPr>
          <w:rFonts w:eastAsia="MS Mincho"/>
          <w:sz w:val="20"/>
          <w:szCs w:val="20"/>
          <w:lang w:eastAsia="en-US"/>
        </w:rPr>
        <w:t>Генподрядчик</w:t>
      </w:r>
      <w:r w:rsidRPr="00AD4A99">
        <w:rPr>
          <w:rFonts w:eastAsia="MS Mincho"/>
          <w:sz w:val="20"/>
          <w:szCs w:val="20"/>
          <w:lang w:eastAsia="en-US"/>
        </w:rPr>
        <w:t>;</w:t>
      </w:r>
      <w:r w:rsidRPr="00AD4A99">
        <w:rPr>
          <w:rFonts w:eastAsia="MS Mincho"/>
          <w:sz w:val="20"/>
          <w:szCs w:val="20"/>
          <w:lang w:eastAsia="en-US"/>
        </w:rPr>
        <w:tab/>
      </w:r>
    </w:p>
    <w:p w14:paraId="47E06463" w14:textId="77777777" w:rsidR="0063477A" w:rsidRPr="00AD4A99" w:rsidRDefault="0063477A" w:rsidP="00AD4A99">
      <w:pPr>
        <w:tabs>
          <w:tab w:val="left" w:pos="709"/>
        </w:tabs>
        <w:ind w:right="-851"/>
        <w:jc w:val="both"/>
        <w:rPr>
          <w:rFonts w:eastAsia="MS Mincho"/>
          <w:sz w:val="20"/>
          <w:szCs w:val="20"/>
          <w:lang w:eastAsia="en-US"/>
        </w:rPr>
      </w:pPr>
      <w:r w:rsidRPr="00AD4A99">
        <w:rPr>
          <w:rFonts w:eastAsia="SimSun"/>
          <w:bCs/>
          <w:iCs/>
          <w:sz w:val="20"/>
          <w:szCs w:val="20"/>
          <w:lang w:eastAsia="zh-CN"/>
        </w:rPr>
        <w:t>2.5.</w:t>
      </w:r>
      <w:r w:rsidRPr="00AD4A99">
        <w:rPr>
          <w:rFonts w:eastAsia="SimSun"/>
          <w:bCs/>
          <w:iCs/>
          <w:sz w:val="20"/>
          <w:szCs w:val="20"/>
          <w:lang w:eastAsia="zh-CN"/>
        </w:rPr>
        <w:tab/>
        <w:t>Требования к Банку,</w:t>
      </w:r>
      <w:r w:rsidRPr="00AD4A99">
        <w:rPr>
          <w:rFonts w:eastAsia="MS Mincho"/>
          <w:sz w:val="20"/>
          <w:szCs w:val="20"/>
          <w:lang w:eastAsia="en-US"/>
        </w:rPr>
        <w:t xml:space="preserve"> </w:t>
      </w:r>
      <w:r w:rsidRPr="00AD4A99">
        <w:rPr>
          <w:rFonts w:eastAsia="SimSun"/>
          <w:bCs/>
          <w:iCs/>
          <w:sz w:val="20"/>
          <w:szCs w:val="20"/>
          <w:lang w:eastAsia="zh-CN"/>
        </w:rPr>
        <w:t>предоставляющего банковскую гарантию («Гарант):</w:t>
      </w:r>
    </w:p>
    <w:p w14:paraId="0677FFC3"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входит в ТОП-100 банков (для Гарантий по Договорам с ценой менее 1 млрд. руб. (с НДС), или эквивалентом данной суммы в иностранной валюте);</w:t>
      </w:r>
    </w:p>
    <w:p w14:paraId="449B8E7E"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входит в ТОП-50 (для гарантий по Договорам 1 млрд. руб., и более (с НДС) или эквивалентом данной суммы в иностранной валюте);</w:t>
      </w:r>
    </w:p>
    <w:p w14:paraId="1EB64986"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обладает действующей лицензией на банковскую деятельность, выданной Банком России (для российских банков) и аналогичными документами в соответствии с национальным законодательством страны Банка–Гаранта (для иностранных банков).</w:t>
      </w:r>
    </w:p>
    <w:p w14:paraId="522F53AC"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имеет высокий кредитный рейтинг: для российского банка - от одного из российских рейтинговых агентств (а именно: АО «Эксперт РА» не ниже «</w:t>
      </w:r>
      <w:proofErr w:type="spellStart"/>
      <w:r w:rsidRPr="00AD4A99">
        <w:rPr>
          <w:rFonts w:eastAsia="MS Mincho"/>
          <w:sz w:val="20"/>
          <w:szCs w:val="20"/>
          <w:lang w:eastAsia="en-US"/>
        </w:rPr>
        <w:t>ruА</w:t>
      </w:r>
      <w:proofErr w:type="spellEnd"/>
      <w:r w:rsidRPr="00AD4A99">
        <w:rPr>
          <w:rFonts w:eastAsia="MS Mincho"/>
          <w:sz w:val="20"/>
          <w:szCs w:val="20"/>
          <w:lang w:eastAsia="en-US"/>
        </w:rPr>
        <w:t xml:space="preserve">»; АКРА (АО) - не ниже «А RU»), а для иностранного банка - рейтинг, аналогичный российской рейтинговой шкале одного из международных рейтинговых агентств (а именно: S&amp;P, </w:t>
      </w:r>
      <w:proofErr w:type="spellStart"/>
      <w:r w:rsidRPr="00AD4A99">
        <w:rPr>
          <w:rFonts w:eastAsia="MS Mincho"/>
          <w:sz w:val="20"/>
          <w:szCs w:val="20"/>
          <w:lang w:eastAsia="en-US"/>
        </w:rPr>
        <w:t>Moody’s</w:t>
      </w:r>
      <w:proofErr w:type="spellEnd"/>
      <w:r w:rsidRPr="00AD4A99">
        <w:rPr>
          <w:rFonts w:eastAsia="MS Mincho"/>
          <w:sz w:val="20"/>
          <w:szCs w:val="20"/>
          <w:lang w:eastAsia="en-US"/>
        </w:rPr>
        <w:t>, Fitch);</w:t>
      </w:r>
    </w:p>
    <w:p w14:paraId="7CA9DDF3"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не находится в процессе ликвидации, банкротства, реорганизации;</w:t>
      </w:r>
    </w:p>
    <w:p w14:paraId="1BB4A5C5"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xml:space="preserve">• имеет собственный капитал не менее 5 млрд. рублей (на последнюю отчетную дату по данным Информационного агентства Интерфакс); </w:t>
      </w:r>
    </w:p>
    <w:p w14:paraId="7C483F05"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xml:space="preserve">• имеет размер активов не менее 50 млрд. рублей (на последнюю отчетную дату по данным Информационного агентства Интерфакс); </w:t>
      </w:r>
    </w:p>
    <w:p w14:paraId="7AA69574"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не имеет задолженности по налогам, сборам и иным обязательным платежам в бюджеты любого уровня и государственный внебюджетные фонды;</w:t>
      </w:r>
    </w:p>
    <w:p w14:paraId="63C0800B" w14:textId="77777777"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ведет деятельность не менее 5-и лет.</w:t>
      </w:r>
    </w:p>
    <w:p w14:paraId="6AFD1E67" w14:textId="2A5C8232"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xml:space="preserve">Если в любой момент времени рейтинг Гаранта будет снижен на один уровень или более от рейтинга на момент предоставления Банковской гарантии, или иным образом перестанет соответствовать указанным требованиям, </w:t>
      </w:r>
      <w:r w:rsidR="00365848">
        <w:rPr>
          <w:rFonts w:eastAsia="MS Mincho"/>
          <w:sz w:val="20"/>
          <w:szCs w:val="20"/>
          <w:lang w:eastAsia="en-US"/>
        </w:rPr>
        <w:t>Генподрядчик</w:t>
      </w:r>
      <w:r w:rsidRPr="00AD4A99">
        <w:rPr>
          <w:rFonts w:eastAsia="MS Mincho"/>
          <w:sz w:val="20"/>
          <w:szCs w:val="20"/>
          <w:lang w:eastAsia="en-US"/>
        </w:rPr>
        <w:t xml:space="preserve"> (Бенефициар) вправе потребовать, а Подрядчик (Принципал) обязан заменить в 15 - </w:t>
      </w:r>
      <w:proofErr w:type="spellStart"/>
      <w:r w:rsidRPr="00AD4A99">
        <w:rPr>
          <w:rFonts w:eastAsia="MS Mincho"/>
          <w:sz w:val="20"/>
          <w:szCs w:val="20"/>
          <w:lang w:eastAsia="en-US"/>
        </w:rPr>
        <w:t>дневный</w:t>
      </w:r>
      <w:proofErr w:type="spellEnd"/>
      <w:r w:rsidRPr="00AD4A99">
        <w:rPr>
          <w:rFonts w:eastAsia="MS Mincho"/>
          <w:sz w:val="20"/>
          <w:szCs w:val="20"/>
          <w:lang w:eastAsia="en-US"/>
        </w:rPr>
        <w:t xml:space="preserve"> срок, выданную Банковскую гарантию на новую, соответствующую всем изложенным критериям, </w:t>
      </w:r>
      <w:r w:rsidRPr="00AD4A99">
        <w:rPr>
          <w:rFonts w:eastAsia="MS Mincho"/>
          <w:bCs/>
          <w:iCs/>
          <w:sz w:val="20"/>
          <w:szCs w:val="20"/>
          <w:lang w:eastAsia="en-US"/>
        </w:rPr>
        <w:t xml:space="preserve">выданную соответствующим всем критериям </w:t>
      </w:r>
      <w:r w:rsidRPr="00AD4A99">
        <w:rPr>
          <w:rFonts w:eastAsia="MS Mincho"/>
          <w:sz w:val="20"/>
          <w:szCs w:val="20"/>
          <w:lang w:eastAsia="en-US"/>
        </w:rPr>
        <w:t>и предварительно согласованным в вышеуказанном порядке Банком. Все расходы на замену Банковской гарантии несет Принципал.</w:t>
      </w:r>
    </w:p>
    <w:p w14:paraId="0B8451A7" w14:textId="745BFB01" w:rsidR="0063477A" w:rsidRPr="00AD4A99" w:rsidRDefault="0063477A" w:rsidP="00AD4A99">
      <w:pPr>
        <w:tabs>
          <w:tab w:val="left" w:pos="1276"/>
        </w:tabs>
        <w:ind w:left="709" w:right="-851"/>
        <w:jc w:val="both"/>
        <w:rPr>
          <w:rFonts w:eastAsia="MS Mincho"/>
          <w:sz w:val="20"/>
          <w:szCs w:val="20"/>
          <w:lang w:eastAsia="en-US"/>
        </w:rPr>
      </w:pPr>
      <w:r w:rsidRPr="00AD4A99">
        <w:rPr>
          <w:rFonts w:eastAsia="MS Mincho"/>
          <w:sz w:val="20"/>
          <w:szCs w:val="20"/>
          <w:lang w:eastAsia="en-US"/>
        </w:rPr>
        <w:t xml:space="preserve">В случае если Подрядчик (Принципал) предоставляет </w:t>
      </w:r>
      <w:r w:rsidR="00365848">
        <w:rPr>
          <w:rFonts w:eastAsia="MS Mincho"/>
          <w:sz w:val="20"/>
          <w:szCs w:val="20"/>
          <w:lang w:eastAsia="en-US"/>
        </w:rPr>
        <w:t>Генподрядчику</w:t>
      </w:r>
      <w:r w:rsidRPr="00AD4A99">
        <w:rPr>
          <w:rFonts w:eastAsia="MS Mincho"/>
          <w:sz w:val="20"/>
          <w:szCs w:val="20"/>
          <w:lang w:eastAsia="en-US"/>
        </w:rPr>
        <w:t xml:space="preserve">  (Бенефициару) Банковские гарантии, выпускаемые иностранным банком, Подрядчик несет все расходы по ее оформлению, в том числе по </w:t>
      </w:r>
      <w:proofErr w:type="spellStart"/>
      <w:r w:rsidRPr="00AD4A99">
        <w:rPr>
          <w:rFonts w:eastAsia="MS Mincho"/>
          <w:sz w:val="20"/>
          <w:szCs w:val="20"/>
          <w:lang w:eastAsia="en-US"/>
        </w:rPr>
        <w:t>визованию</w:t>
      </w:r>
      <w:proofErr w:type="spellEnd"/>
      <w:r w:rsidRPr="00AD4A99">
        <w:rPr>
          <w:rFonts w:eastAsia="MS Mincho"/>
          <w:sz w:val="20"/>
          <w:szCs w:val="20"/>
          <w:lang w:eastAsia="en-US"/>
        </w:rPr>
        <w:t xml:space="preserve"> согласованным с </w:t>
      </w:r>
      <w:r w:rsidR="00365848">
        <w:rPr>
          <w:rFonts w:eastAsia="MS Mincho"/>
          <w:sz w:val="20"/>
          <w:szCs w:val="20"/>
          <w:lang w:eastAsia="en-US"/>
        </w:rPr>
        <w:t>Генподрядчик</w:t>
      </w:r>
      <w:r w:rsidRPr="00AD4A99">
        <w:rPr>
          <w:rFonts w:eastAsia="MS Mincho"/>
          <w:sz w:val="20"/>
          <w:szCs w:val="20"/>
          <w:lang w:eastAsia="en-US"/>
        </w:rPr>
        <w:t xml:space="preserve">ом российским банком (подтверждению подлинности Банковской гарантии и полномочий выдавшего ее лица) и иные связанные с этим расходы, обязан компенсировать </w:t>
      </w:r>
      <w:r w:rsidR="00147B11">
        <w:rPr>
          <w:rFonts w:eastAsia="MS Mincho"/>
          <w:sz w:val="20"/>
          <w:szCs w:val="20"/>
          <w:lang w:eastAsia="en-US"/>
        </w:rPr>
        <w:t>Генподрядчик</w:t>
      </w:r>
      <w:r w:rsidRPr="00AD4A99">
        <w:rPr>
          <w:rFonts w:eastAsia="MS Mincho"/>
          <w:sz w:val="20"/>
          <w:szCs w:val="20"/>
          <w:lang w:eastAsia="en-US"/>
        </w:rPr>
        <w:t xml:space="preserve">у все документально подтвержденные расходы, связанные с наймом внешнего консультанта для предоставления консультаций по вопросам права, правил юрисдикции, процедур и иным вопросам в связи с такой Банковской гарантией, а также компенсировать </w:t>
      </w:r>
      <w:r w:rsidR="00147B11">
        <w:rPr>
          <w:rFonts w:eastAsia="MS Mincho"/>
          <w:sz w:val="20"/>
          <w:szCs w:val="20"/>
          <w:lang w:eastAsia="en-US"/>
        </w:rPr>
        <w:t>Генподрядчик</w:t>
      </w:r>
      <w:r w:rsidRPr="00AD4A99">
        <w:rPr>
          <w:rFonts w:eastAsia="MS Mincho"/>
          <w:sz w:val="20"/>
          <w:szCs w:val="20"/>
          <w:lang w:eastAsia="en-US"/>
        </w:rPr>
        <w:t xml:space="preserve">у все документально подтвержденные расходы, связанные с </w:t>
      </w:r>
      <w:r w:rsidRPr="00AD4A99">
        <w:rPr>
          <w:rFonts w:eastAsia="MS Mincho"/>
          <w:sz w:val="20"/>
          <w:szCs w:val="20"/>
          <w:lang w:eastAsia="en-US"/>
        </w:rPr>
        <w:lastRenderedPageBreak/>
        <w:t>требованиями по Банковской гарантии, включая расходы на внешнего консультанта, поездки и проживание, любое разбирательство или арбитраж, расходы и комиссии в связи с денежными переводами, расходы на выплату удерживаемых налогов и любые иные подобные выплаты в соответствии с законодательством и правилами иностранной юрисдикции и/или законодательством в связи с переводом в Россию сумм из страны расположения выпустившего Банковскую гарантию Гаранта.</w:t>
      </w:r>
    </w:p>
    <w:p w14:paraId="6E3D2D6F" w14:textId="3D2F6F11" w:rsidR="0063477A" w:rsidRPr="00AD4A99" w:rsidRDefault="0063477A" w:rsidP="00AD4A99">
      <w:pPr>
        <w:tabs>
          <w:tab w:val="left" w:pos="709"/>
          <w:tab w:val="left" w:pos="1418"/>
        </w:tabs>
        <w:ind w:right="-851"/>
        <w:jc w:val="both"/>
        <w:rPr>
          <w:rFonts w:eastAsia="MS Mincho"/>
          <w:sz w:val="20"/>
          <w:szCs w:val="20"/>
          <w:lang w:eastAsia="en-US"/>
        </w:rPr>
      </w:pPr>
      <w:r w:rsidRPr="00AD4A99">
        <w:rPr>
          <w:rFonts w:eastAsia="MS Mincho"/>
          <w:sz w:val="20"/>
          <w:szCs w:val="20"/>
          <w:lang w:eastAsia="en-US"/>
        </w:rPr>
        <w:t>2.6.</w:t>
      </w:r>
      <w:r w:rsidRPr="00AD4A99">
        <w:rPr>
          <w:rFonts w:eastAsia="MS Mincho"/>
          <w:sz w:val="20"/>
          <w:szCs w:val="20"/>
          <w:lang w:eastAsia="en-US"/>
        </w:rPr>
        <w:tab/>
        <w:t xml:space="preserve">Гарант должен быть согласован с </w:t>
      </w:r>
      <w:r w:rsidR="00587CD3">
        <w:rPr>
          <w:rFonts w:eastAsia="MS Mincho"/>
          <w:sz w:val="20"/>
          <w:szCs w:val="20"/>
          <w:lang w:eastAsia="en-US"/>
        </w:rPr>
        <w:t>Генподрядчиком</w:t>
      </w:r>
      <w:r w:rsidRPr="00AD4A99">
        <w:rPr>
          <w:rFonts w:eastAsia="MS Mincho"/>
          <w:sz w:val="20"/>
          <w:szCs w:val="20"/>
          <w:lang w:eastAsia="en-US"/>
        </w:rPr>
        <w:t xml:space="preserve"> в письменной форме. Текст банковских гарантий должен быть согласован с </w:t>
      </w:r>
      <w:r w:rsidR="00587CD3">
        <w:rPr>
          <w:rFonts w:eastAsia="MS Mincho"/>
          <w:sz w:val="20"/>
          <w:szCs w:val="20"/>
          <w:lang w:eastAsia="en-US"/>
        </w:rPr>
        <w:t>Генподрядчик</w:t>
      </w:r>
      <w:r w:rsidRPr="00AD4A99">
        <w:rPr>
          <w:rFonts w:eastAsia="MS Mincho"/>
          <w:sz w:val="20"/>
          <w:szCs w:val="20"/>
          <w:lang w:eastAsia="en-US"/>
        </w:rPr>
        <w:t>ом в письменной форме. Расходы по выпуску и обслуживанию Банковских гарантий несет Подрядчик.</w:t>
      </w:r>
    </w:p>
    <w:p w14:paraId="3C04FD40" w14:textId="7BA10EED" w:rsidR="0063477A" w:rsidRPr="00AD4A99" w:rsidRDefault="0063477A" w:rsidP="00AD4A99">
      <w:pPr>
        <w:tabs>
          <w:tab w:val="left" w:pos="709"/>
          <w:tab w:val="left" w:pos="1560"/>
        </w:tabs>
        <w:ind w:right="-851"/>
        <w:jc w:val="both"/>
        <w:rPr>
          <w:rFonts w:eastAsia="MS Mincho"/>
          <w:sz w:val="20"/>
          <w:szCs w:val="20"/>
          <w:lang w:eastAsia="en-US"/>
        </w:rPr>
      </w:pPr>
      <w:r w:rsidRPr="00AD4A99">
        <w:rPr>
          <w:rFonts w:eastAsia="MS Mincho"/>
          <w:sz w:val="20"/>
          <w:szCs w:val="20"/>
          <w:lang w:eastAsia="en-US"/>
        </w:rPr>
        <w:t>2.7.</w:t>
      </w:r>
      <w:r w:rsidRPr="00AD4A99">
        <w:rPr>
          <w:rFonts w:eastAsia="MS Mincho"/>
          <w:sz w:val="20"/>
          <w:szCs w:val="20"/>
          <w:lang w:eastAsia="en-US"/>
        </w:rPr>
        <w:tab/>
        <w:t xml:space="preserve">Проект Банковской гарантии должен быть предоставлен на согласование </w:t>
      </w:r>
      <w:r w:rsidR="00776302">
        <w:rPr>
          <w:rFonts w:eastAsia="MS Mincho"/>
          <w:sz w:val="20"/>
          <w:szCs w:val="20"/>
          <w:lang w:eastAsia="en-US"/>
        </w:rPr>
        <w:t>Генподрядчик</w:t>
      </w:r>
      <w:r w:rsidRPr="00AD4A99">
        <w:rPr>
          <w:rFonts w:eastAsia="MS Mincho"/>
          <w:sz w:val="20"/>
          <w:szCs w:val="20"/>
          <w:lang w:eastAsia="en-US"/>
        </w:rPr>
        <w:t xml:space="preserve">у не позднее чем за 5 (Пять) рабочих дней до даты планируемого перечисления авансового платежа. Оригинал согласованной банковской гарантии вместе с документами, подтверждающими их выдачу в соответствии с применимым законодательством РФ и учредительными документами Гаранта, должны быть предоставлены Подрядчиком </w:t>
      </w:r>
      <w:r w:rsidR="00776302">
        <w:rPr>
          <w:rFonts w:eastAsia="MS Mincho"/>
          <w:sz w:val="20"/>
          <w:szCs w:val="20"/>
          <w:lang w:eastAsia="en-US"/>
        </w:rPr>
        <w:t>Генподрядчику</w:t>
      </w:r>
      <w:r w:rsidRPr="00AD4A99">
        <w:rPr>
          <w:rFonts w:eastAsia="MS Mincho"/>
          <w:sz w:val="20"/>
          <w:szCs w:val="20"/>
          <w:lang w:eastAsia="en-US"/>
        </w:rPr>
        <w:t xml:space="preserve"> не позднее чем за 5 (Пять) рабочих дней до даты планируемого перечисления авансового платежа. В случае непредставления Банковской гарантии в указанные в Договоре сроки, Подрядчик обязуется по письменному требованию </w:t>
      </w:r>
      <w:r w:rsidR="003D6717">
        <w:rPr>
          <w:rFonts w:eastAsia="MS Mincho"/>
          <w:sz w:val="20"/>
          <w:szCs w:val="20"/>
          <w:lang w:eastAsia="en-US"/>
        </w:rPr>
        <w:t>Генподрядчик</w:t>
      </w:r>
      <w:r w:rsidRPr="00AD4A99">
        <w:rPr>
          <w:rFonts w:eastAsia="MS Mincho"/>
          <w:sz w:val="20"/>
          <w:szCs w:val="20"/>
          <w:lang w:eastAsia="en-US"/>
        </w:rPr>
        <w:t xml:space="preserve">а уплатить </w:t>
      </w:r>
      <w:r w:rsidR="00F85F00">
        <w:rPr>
          <w:rFonts w:eastAsia="MS Mincho"/>
          <w:sz w:val="20"/>
          <w:szCs w:val="20"/>
          <w:lang w:eastAsia="en-US"/>
        </w:rPr>
        <w:t>Генподрядчик</w:t>
      </w:r>
      <w:r w:rsidRPr="00AD4A99">
        <w:rPr>
          <w:rFonts w:eastAsia="MS Mincho"/>
          <w:sz w:val="20"/>
          <w:szCs w:val="20"/>
          <w:lang w:eastAsia="en-US"/>
        </w:rPr>
        <w:t xml:space="preserve">у пеню в размере 0,5 % (Ноль целых пять десятых процента) от суммы авансового платежа, возврат которого обеспечивается такой банковской гарантией, за каждый день просрочки, а срок выплаты </w:t>
      </w:r>
      <w:r w:rsidR="008D37A0">
        <w:rPr>
          <w:rFonts w:eastAsia="MS Mincho"/>
          <w:sz w:val="20"/>
          <w:szCs w:val="20"/>
          <w:lang w:eastAsia="en-US"/>
        </w:rPr>
        <w:t>Генподрядчиком</w:t>
      </w:r>
      <w:r w:rsidRPr="00AD4A99">
        <w:rPr>
          <w:rFonts w:eastAsia="MS Mincho"/>
          <w:sz w:val="20"/>
          <w:szCs w:val="20"/>
          <w:lang w:eastAsia="en-US"/>
        </w:rPr>
        <w:t xml:space="preserve"> соответствующего авансового платежа соразмерно увеличивается на период такой просрочки. </w:t>
      </w:r>
      <w:r w:rsidR="008D37A0">
        <w:rPr>
          <w:rFonts w:eastAsia="MS Mincho"/>
          <w:sz w:val="20"/>
          <w:szCs w:val="20"/>
          <w:lang w:eastAsia="en-US"/>
        </w:rPr>
        <w:t>Генподрядчик</w:t>
      </w:r>
      <w:r w:rsidRPr="00AD4A99">
        <w:rPr>
          <w:rFonts w:eastAsia="MS Mincho"/>
          <w:sz w:val="20"/>
          <w:szCs w:val="20"/>
          <w:lang w:eastAsia="en-US"/>
        </w:rPr>
        <w:t xml:space="preserve"> не осуществляет авансовый платеж до получения оригинала Банковской гарантии, соответствующей настоящему Приложению; в случае если в указанном случае возникает просрочка выполнения Работ, ответственность за такую просрочку несет Подрядчик.</w:t>
      </w:r>
    </w:p>
    <w:p w14:paraId="267458E4" w14:textId="49B928D7"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2.8.</w:t>
      </w:r>
      <w:r w:rsidRPr="00AD4A99">
        <w:rPr>
          <w:rFonts w:eastAsia="MS Mincho"/>
          <w:sz w:val="20"/>
          <w:szCs w:val="20"/>
          <w:lang w:eastAsia="en-US"/>
        </w:rPr>
        <w:tab/>
        <w:t xml:space="preserve">В каждой Банковской гарантии должно быть предусмотрено безусловное право </w:t>
      </w:r>
      <w:r w:rsidR="00F85F00">
        <w:rPr>
          <w:rFonts w:eastAsia="MS Mincho"/>
          <w:sz w:val="20"/>
          <w:szCs w:val="20"/>
          <w:lang w:eastAsia="en-US"/>
        </w:rPr>
        <w:t>Генподрядчика</w:t>
      </w:r>
      <w:r w:rsidRPr="00AD4A99">
        <w:rPr>
          <w:rFonts w:eastAsia="MS Mincho"/>
          <w:sz w:val="20"/>
          <w:szCs w:val="20"/>
          <w:lang w:eastAsia="en-US"/>
        </w:rPr>
        <w:t xml:space="preserve"> на истребование суммы Банковской гарантии полностью в случае неисполнения Подрядчиком обязательства по возврату авансового платежа. Требование </w:t>
      </w:r>
      <w:r w:rsidR="008D37A0">
        <w:rPr>
          <w:rFonts w:eastAsia="MS Mincho"/>
          <w:sz w:val="20"/>
          <w:szCs w:val="20"/>
          <w:lang w:eastAsia="en-US"/>
        </w:rPr>
        <w:t>Генподрядчик</w:t>
      </w:r>
      <w:r w:rsidRPr="00AD4A99">
        <w:rPr>
          <w:rFonts w:eastAsia="MS Mincho"/>
          <w:sz w:val="20"/>
          <w:szCs w:val="20"/>
          <w:lang w:eastAsia="en-US"/>
        </w:rPr>
        <w:t xml:space="preserve">а об уплате суммы по Банковской гарантии представляется Гаранту в письменной форме с приложением одностороннего акта о неисполнении Подрядчиком обязательств по настоящему Договору или о расторжении Договора, подписанного </w:t>
      </w:r>
      <w:r w:rsidR="008D37A0">
        <w:rPr>
          <w:rFonts w:eastAsia="MS Mincho"/>
          <w:sz w:val="20"/>
          <w:szCs w:val="20"/>
          <w:lang w:eastAsia="en-US"/>
        </w:rPr>
        <w:t>Генподрядчик</w:t>
      </w:r>
      <w:r w:rsidRPr="00AD4A99">
        <w:rPr>
          <w:rFonts w:eastAsia="MS Mincho"/>
          <w:sz w:val="20"/>
          <w:szCs w:val="20"/>
          <w:lang w:eastAsia="en-US"/>
        </w:rPr>
        <w:t>ом.</w:t>
      </w:r>
    </w:p>
    <w:p w14:paraId="5882F818" w14:textId="51A44517" w:rsidR="0063477A" w:rsidRPr="00AD4A99" w:rsidRDefault="0063477A" w:rsidP="00AD4A99">
      <w:pPr>
        <w:tabs>
          <w:tab w:val="left" w:pos="709"/>
        </w:tabs>
        <w:ind w:right="-851"/>
        <w:jc w:val="both"/>
        <w:rPr>
          <w:rFonts w:eastAsia="MS Mincho"/>
          <w:sz w:val="20"/>
          <w:szCs w:val="20"/>
          <w:lang w:eastAsia="en-US"/>
        </w:rPr>
      </w:pPr>
      <w:r w:rsidRPr="00AD4A99">
        <w:rPr>
          <w:rFonts w:eastAsia="MS Mincho"/>
          <w:sz w:val="20"/>
          <w:szCs w:val="20"/>
          <w:lang w:eastAsia="en-US"/>
        </w:rPr>
        <w:t>2.9.</w:t>
      </w:r>
      <w:r w:rsidRPr="00AD4A99">
        <w:rPr>
          <w:rFonts w:eastAsia="MS Mincho"/>
          <w:sz w:val="20"/>
          <w:szCs w:val="20"/>
          <w:lang w:eastAsia="en-US"/>
        </w:rPr>
        <w:tab/>
        <w:t xml:space="preserve">Платежи по Банковской гарантии должны быть осуществлены в течение 5 (пяти) рабочих дней после обращения </w:t>
      </w:r>
      <w:r w:rsidR="003702D7">
        <w:rPr>
          <w:rFonts w:eastAsia="MS Mincho"/>
          <w:sz w:val="20"/>
          <w:szCs w:val="20"/>
          <w:lang w:eastAsia="en-US"/>
        </w:rPr>
        <w:t>Генподрядчик</w:t>
      </w:r>
      <w:r w:rsidRPr="00AD4A99">
        <w:rPr>
          <w:rFonts w:eastAsia="MS Mincho"/>
          <w:sz w:val="20"/>
          <w:szCs w:val="20"/>
          <w:lang w:eastAsia="en-US"/>
        </w:rPr>
        <w:t xml:space="preserve">а и предоставления </w:t>
      </w:r>
      <w:r w:rsidR="003702D7">
        <w:rPr>
          <w:rFonts w:eastAsia="MS Mincho"/>
          <w:sz w:val="20"/>
          <w:szCs w:val="20"/>
          <w:lang w:eastAsia="en-US"/>
        </w:rPr>
        <w:t>Генподрядчиком</w:t>
      </w:r>
      <w:r w:rsidRPr="00AD4A99">
        <w:rPr>
          <w:rFonts w:eastAsia="MS Mincho"/>
          <w:sz w:val="20"/>
          <w:szCs w:val="20"/>
          <w:lang w:eastAsia="en-US"/>
        </w:rPr>
        <w:t xml:space="preserve"> одностороннего акта о неисполнении Подрядчиком обязательства по Договору или о расторжении Договора, подписанного </w:t>
      </w:r>
      <w:r w:rsidR="003702D7">
        <w:rPr>
          <w:rFonts w:eastAsia="MS Mincho"/>
          <w:sz w:val="20"/>
          <w:szCs w:val="20"/>
          <w:lang w:eastAsia="en-US"/>
        </w:rPr>
        <w:t>Генподрядчик</w:t>
      </w:r>
      <w:r w:rsidRPr="00AD4A99">
        <w:rPr>
          <w:rFonts w:eastAsia="MS Mincho"/>
          <w:sz w:val="20"/>
          <w:szCs w:val="20"/>
          <w:lang w:eastAsia="en-US"/>
        </w:rPr>
        <w:t>ом.</w:t>
      </w:r>
      <w:r w:rsidRPr="00AD4A99">
        <w:rPr>
          <w:rFonts w:eastAsia="MS Mincho"/>
          <w:sz w:val="20"/>
          <w:szCs w:val="20"/>
          <w:lang w:eastAsia="en-US"/>
        </w:rPr>
        <w:tab/>
      </w:r>
    </w:p>
    <w:p w14:paraId="3374A5AF" w14:textId="77777777" w:rsidR="0063477A" w:rsidRPr="00AD4A99" w:rsidRDefault="0063477A" w:rsidP="00AD4A99">
      <w:pPr>
        <w:tabs>
          <w:tab w:val="left" w:pos="709"/>
        </w:tabs>
        <w:ind w:right="-851"/>
        <w:jc w:val="both"/>
        <w:rPr>
          <w:rFonts w:eastAsia="MS Mincho"/>
          <w:sz w:val="20"/>
          <w:szCs w:val="20"/>
          <w:lang w:eastAsia="en-US"/>
        </w:rPr>
      </w:pPr>
      <w:bookmarkStart w:id="0" w:name="_Ref321474416"/>
      <w:r w:rsidRPr="00AD4A99">
        <w:rPr>
          <w:rFonts w:eastAsia="MS Mincho"/>
          <w:sz w:val="20"/>
          <w:szCs w:val="20"/>
          <w:lang w:eastAsia="en-US"/>
        </w:rPr>
        <w:t>2.10.</w:t>
      </w:r>
      <w:r w:rsidRPr="00AD4A99">
        <w:rPr>
          <w:rFonts w:eastAsia="MS Mincho"/>
          <w:sz w:val="20"/>
          <w:szCs w:val="20"/>
          <w:lang w:eastAsia="en-US"/>
        </w:rPr>
        <w:tab/>
        <w:t>Заключение дополнительного соглашения к Договору, влекущего или допускающего продление сроков исполнения (в целом либо в той или иной части) обязательств Подрядчика, которые могут оказать влияние на исполнение обеспеченных Банковской гарантией обязательств Подрядчика, осуществляется при условии предоставления Подрядчиком новых безотзывных банковских гарантий (продления соответствующей Банковской гарантии) на соответствующий срок на условиях, указанных в настоящем Приложении.</w:t>
      </w:r>
      <w:bookmarkEnd w:id="0"/>
    </w:p>
    <w:p w14:paraId="1D04F2CF" w14:textId="6A046E74" w:rsidR="0063477A" w:rsidRPr="00AD4A99" w:rsidRDefault="0063477A" w:rsidP="00AD4A99">
      <w:pPr>
        <w:tabs>
          <w:tab w:val="left" w:pos="709"/>
        </w:tabs>
        <w:ind w:right="-851"/>
        <w:jc w:val="both"/>
        <w:rPr>
          <w:rFonts w:eastAsia="MS Mincho"/>
          <w:sz w:val="20"/>
          <w:szCs w:val="20"/>
          <w:lang w:eastAsia="en-US"/>
        </w:rPr>
      </w:pPr>
      <w:bookmarkStart w:id="1" w:name="_Ref321474417"/>
      <w:r w:rsidRPr="00AD4A99">
        <w:rPr>
          <w:rFonts w:eastAsia="MS Mincho"/>
          <w:sz w:val="20"/>
          <w:szCs w:val="20"/>
          <w:lang w:eastAsia="en-US"/>
        </w:rPr>
        <w:t>2.11.</w:t>
      </w:r>
      <w:r w:rsidRPr="00AD4A99">
        <w:rPr>
          <w:rFonts w:eastAsia="MS Mincho"/>
          <w:sz w:val="20"/>
          <w:szCs w:val="20"/>
          <w:lang w:eastAsia="en-US"/>
        </w:rPr>
        <w:tab/>
        <w:t xml:space="preserve">В случае если на дату, наступающую за 28 (Двадцать восемь) дней до истечения срока действия Банковской гарантии, авансовый платеж, в обеспечение которого выдана такая Банковская гарантия, не погашен, Подрядчик обязуется продлить действие Банковской гарантии и представить </w:t>
      </w:r>
      <w:r w:rsidR="00285EE5">
        <w:rPr>
          <w:rFonts w:eastAsia="MS Mincho"/>
          <w:sz w:val="20"/>
          <w:szCs w:val="20"/>
          <w:lang w:eastAsia="en-US"/>
        </w:rPr>
        <w:t>Генподрядчик</w:t>
      </w:r>
      <w:r w:rsidRPr="00AD4A99">
        <w:rPr>
          <w:rFonts w:eastAsia="MS Mincho"/>
          <w:sz w:val="20"/>
          <w:szCs w:val="20"/>
          <w:lang w:eastAsia="en-US"/>
        </w:rPr>
        <w:t>у доказательство такого продления (новую банковскую гарантию) не позднее, чем за 14 (Четырнадцать) дней до истечения срока соответствующей Банковской гарантии.</w:t>
      </w:r>
    </w:p>
    <w:p w14:paraId="60A8DD77" w14:textId="4FA769C5" w:rsidR="003E4340" w:rsidRPr="00AD4A99" w:rsidRDefault="003E4340" w:rsidP="00AD4A99">
      <w:pPr>
        <w:tabs>
          <w:tab w:val="left" w:pos="709"/>
        </w:tabs>
        <w:ind w:right="-851"/>
        <w:jc w:val="both"/>
        <w:rPr>
          <w:rFonts w:eastAsia="MS Mincho"/>
          <w:sz w:val="20"/>
          <w:szCs w:val="20"/>
          <w:lang w:eastAsia="en-US"/>
        </w:rPr>
      </w:pPr>
      <w:r w:rsidRPr="00AD4A99">
        <w:rPr>
          <w:rFonts w:eastAsia="MS Mincho"/>
          <w:sz w:val="20"/>
          <w:szCs w:val="20"/>
          <w:lang w:eastAsia="en-US"/>
        </w:rPr>
        <w:t>2.12</w:t>
      </w:r>
      <w:r w:rsidR="009C7013">
        <w:rPr>
          <w:rFonts w:eastAsia="MS Mincho"/>
          <w:sz w:val="20"/>
          <w:szCs w:val="20"/>
          <w:lang w:eastAsia="en-US"/>
        </w:rPr>
        <w:t>.</w:t>
      </w:r>
      <w:r w:rsidRPr="00AD4A99">
        <w:rPr>
          <w:rFonts w:eastAsia="MS Mincho"/>
          <w:sz w:val="20"/>
          <w:szCs w:val="20"/>
          <w:lang w:eastAsia="en-US"/>
        </w:rPr>
        <w:tab/>
        <w:t xml:space="preserve">Банковская гарантия оформляется по форме согласно </w:t>
      </w:r>
      <w:r w:rsidR="00461A7C" w:rsidRPr="00AD4A99">
        <w:rPr>
          <w:rFonts w:eastAsia="MS Mincho"/>
          <w:sz w:val="20"/>
          <w:szCs w:val="20"/>
          <w:lang w:eastAsia="en-US"/>
        </w:rPr>
        <w:t xml:space="preserve">Приложения </w:t>
      </w:r>
      <w:r w:rsidRPr="00AD4A99">
        <w:rPr>
          <w:rFonts w:eastAsia="MS Mincho"/>
          <w:sz w:val="20"/>
          <w:szCs w:val="20"/>
          <w:lang w:eastAsia="en-US"/>
        </w:rPr>
        <w:t>«Форма банковской гарантии»</w:t>
      </w:r>
      <w:r w:rsidR="00461A7C" w:rsidRPr="00AD4A99">
        <w:rPr>
          <w:rFonts w:eastAsia="MS Mincho"/>
          <w:sz w:val="20"/>
          <w:szCs w:val="20"/>
          <w:lang w:eastAsia="en-US"/>
        </w:rPr>
        <w:t xml:space="preserve"> к Приложению «Условия обеспечения обязательств по Договору» к Договору.</w:t>
      </w:r>
    </w:p>
    <w:bookmarkEnd w:id="1"/>
    <w:p w14:paraId="61E3A692" w14:textId="77777777" w:rsidR="0063477A" w:rsidRPr="00AD4A99" w:rsidRDefault="0063477A" w:rsidP="00AD4A99">
      <w:pPr>
        <w:tabs>
          <w:tab w:val="left" w:pos="6953"/>
        </w:tabs>
        <w:ind w:right="-851"/>
        <w:jc w:val="right"/>
        <w:rPr>
          <w:sz w:val="20"/>
          <w:szCs w:val="20"/>
        </w:rPr>
      </w:pPr>
    </w:p>
    <w:p w14:paraId="757A11CB" w14:textId="77777777" w:rsidR="0063477A" w:rsidRPr="00AD4A99" w:rsidRDefault="0063477A" w:rsidP="00AD4A99">
      <w:pPr>
        <w:ind w:right="-851"/>
        <w:jc w:val="center"/>
        <w:rPr>
          <w:sz w:val="20"/>
          <w:szCs w:val="20"/>
        </w:rPr>
      </w:pPr>
      <w:r w:rsidRPr="00AD4A99">
        <w:rPr>
          <w:sz w:val="20"/>
          <w:szCs w:val="20"/>
        </w:rPr>
        <w:t>ПОДПИСИ СТОРОН</w:t>
      </w:r>
    </w:p>
    <w:tbl>
      <w:tblPr>
        <w:tblW w:w="10170" w:type="dxa"/>
        <w:tblCellSpacing w:w="0" w:type="dxa"/>
        <w:tblCellMar>
          <w:top w:w="15" w:type="dxa"/>
          <w:left w:w="15" w:type="dxa"/>
          <w:bottom w:w="15" w:type="dxa"/>
          <w:right w:w="15" w:type="dxa"/>
        </w:tblCellMar>
        <w:tblLook w:val="04A0" w:firstRow="1" w:lastRow="0" w:firstColumn="1" w:lastColumn="0" w:noHBand="0" w:noVBand="1"/>
      </w:tblPr>
      <w:tblGrid>
        <w:gridCol w:w="7513"/>
        <w:gridCol w:w="2657"/>
      </w:tblGrid>
      <w:tr w:rsidR="0063477A" w:rsidRPr="00AD4A99" w14:paraId="0985181B" w14:textId="77777777" w:rsidTr="00776E5E">
        <w:trPr>
          <w:tblCellSpacing w:w="0" w:type="dxa"/>
        </w:trPr>
        <w:tc>
          <w:tcPr>
            <w:tcW w:w="7513" w:type="dxa"/>
            <w:tcMar>
              <w:top w:w="0" w:type="dxa"/>
              <w:left w:w="0" w:type="dxa"/>
              <w:bottom w:w="0" w:type="dxa"/>
              <w:right w:w="0" w:type="dxa"/>
            </w:tcMar>
          </w:tcPr>
          <w:p w14:paraId="67098205" w14:textId="77777777" w:rsidR="0063477A" w:rsidRPr="00AD4A99" w:rsidRDefault="0063477A" w:rsidP="00AD4A99">
            <w:pPr>
              <w:ind w:right="-851"/>
              <w:rPr>
                <w:sz w:val="20"/>
                <w:szCs w:val="20"/>
              </w:rPr>
            </w:pPr>
            <w:r w:rsidRPr="00AD4A99">
              <w:rPr>
                <w:sz w:val="20"/>
                <w:szCs w:val="20"/>
              </w:rPr>
              <w:t>Генподрядчик</w:t>
            </w:r>
          </w:p>
          <w:p w14:paraId="72CDDB98" w14:textId="77777777" w:rsidR="0063477A" w:rsidRPr="00AD4A99" w:rsidRDefault="0063477A" w:rsidP="00AD4A99">
            <w:pPr>
              <w:ind w:right="-851"/>
              <w:rPr>
                <w:sz w:val="20"/>
                <w:szCs w:val="20"/>
              </w:rPr>
            </w:pPr>
            <w:r w:rsidRPr="00AD4A99">
              <w:rPr>
                <w:sz w:val="20"/>
                <w:szCs w:val="20"/>
              </w:rPr>
              <w:t xml:space="preserve">Генеральный директор </w:t>
            </w:r>
          </w:p>
          <w:p w14:paraId="5E6E57FE" w14:textId="77777777" w:rsidR="0063477A" w:rsidRPr="00AD4A99" w:rsidRDefault="0063477A" w:rsidP="00AD4A99">
            <w:pPr>
              <w:ind w:right="-851"/>
              <w:rPr>
                <w:sz w:val="20"/>
                <w:szCs w:val="20"/>
              </w:rPr>
            </w:pPr>
            <w:r w:rsidRPr="00AD4A99">
              <w:rPr>
                <w:sz w:val="20"/>
                <w:szCs w:val="20"/>
              </w:rPr>
              <w:t>ООО «___________»</w:t>
            </w:r>
          </w:p>
          <w:p w14:paraId="4A329C31" w14:textId="77777777" w:rsidR="0063477A" w:rsidRPr="00AD4A99" w:rsidRDefault="0063477A" w:rsidP="00AD4A99">
            <w:pPr>
              <w:ind w:right="-851"/>
              <w:rPr>
                <w:sz w:val="20"/>
                <w:szCs w:val="20"/>
              </w:rPr>
            </w:pPr>
          </w:p>
          <w:p w14:paraId="129ED361" w14:textId="77777777" w:rsidR="0063477A" w:rsidRPr="00AD4A99" w:rsidRDefault="0063477A" w:rsidP="00AD4A99">
            <w:pPr>
              <w:ind w:right="-851"/>
              <w:rPr>
                <w:sz w:val="20"/>
                <w:szCs w:val="20"/>
              </w:rPr>
            </w:pPr>
            <w:r w:rsidRPr="00AD4A99">
              <w:rPr>
                <w:sz w:val="20"/>
                <w:szCs w:val="20"/>
              </w:rPr>
              <w:t>____________________</w:t>
            </w:r>
          </w:p>
        </w:tc>
        <w:tc>
          <w:tcPr>
            <w:tcW w:w="2657" w:type="dxa"/>
            <w:tcMar>
              <w:top w:w="0" w:type="dxa"/>
              <w:left w:w="0" w:type="dxa"/>
              <w:bottom w:w="0" w:type="dxa"/>
              <w:right w:w="0" w:type="dxa"/>
            </w:tcMar>
          </w:tcPr>
          <w:p w14:paraId="721FDFF7" w14:textId="77777777" w:rsidR="0063477A" w:rsidRPr="00AD4A99" w:rsidRDefault="0063477A" w:rsidP="00AD4A99">
            <w:pPr>
              <w:ind w:right="-851"/>
              <w:rPr>
                <w:sz w:val="20"/>
                <w:szCs w:val="20"/>
              </w:rPr>
            </w:pPr>
            <w:r w:rsidRPr="00AD4A99">
              <w:rPr>
                <w:sz w:val="20"/>
                <w:szCs w:val="20"/>
              </w:rPr>
              <w:t>Подрядчик</w:t>
            </w:r>
          </w:p>
          <w:p w14:paraId="4BDFFB9E" w14:textId="77777777" w:rsidR="0063477A" w:rsidRPr="00AD4A99" w:rsidRDefault="0063477A" w:rsidP="00AD4A99">
            <w:pPr>
              <w:ind w:right="-851"/>
              <w:rPr>
                <w:sz w:val="20"/>
                <w:szCs w:val="20"/>
              </w:rPr>
            </w:pPr>
            <w:r w:rsidRPr="00AD4A99">
              <w:rPr>
                <w:sz w:val="20"/>
                <w:szCs w:val="20"/>
              </w:rPr>
              <w:t xml:space="preserve">Генеральный директор </w:t>
            </w:r>
          </w:p>
          <w:p w14:paraId="6AC4C406" w14:textId="77777777" w:rsidR="0063477A" w:rsidRPr="00AD4A99" w:rsidRDefault="0063477A" w:rsidP="00AD4A99">
            <w:pPr>
              <w:ind w:right="-851"/>
              <w:rPr>
                <w:sz w:val="20"/>
                <w:szCs w:val="20"/>
              </w:rPr>
            </w:pPr>
            <w:r w:rsidRPr="00AD4A99">
              <w:rPr>
                <w:sz w:val="20"/>
                <w:szCs w:val="20"/>
              </w:rPr>
              <w:t>ООО «___________»</w:t>
            </w:r>
          </w:p>
          <w:p w14:paraId="19A0FC0A" w14:textId="77777777" w:rsidR="0063477A" w:rsidRPr="00AD4A99" w:rsidRDefault="0063477A" w:rsidP="00AD4A99">
            <w:pPr>
              <w:ind w:right="-851"/>
              <w:rPr>
                <w:sz w:val="20"/>
                <w:szCs w:val="20"/>
              </w:rPr>
            </w:pPr>
          </w:p>
          <w:p w14:paraId="4FF1C7A6" w14:textId="77777777" w:rsidR="0063477A" w:rsidRPr="00AD4A99" w:rsidRDefault="0063477A" w:rsidP="00AD4A99">
            <w:pPr>
              <w:ind w:right="-851"/>
              <w:rPr>
                <w:sz w:val="20"/>
                <w:szCs w:val="20"/>
              </w:rPr>
            </w:pPr>
            <w:r w:rsidRPr="00AD4A99">
              <w:rPr>
                <w:sz w:val="20"/>
                <w:szCs w:val="20"/>
              </w:rPr>
              <w:t>____________________</w:t>
            </w:r>
          </w:p>
        </w:tc>
      </w:tr>
    </w:tbl>
    <w:p w14:paraId="1CC688C4" w14:textId="77777777" w:rsidR="00F35995" w:rsidRPr="0040454C" w:rsidRDefault="00F35995" w:rsidP="00AD4A99">
      <w:pPr>
        <w:tabs>
          <w:tab w:val="left" w:pos="6953"/>
        </w:tabs>
        <w:ind w:right="-993"/>
        <w:jc w:val="right"/>
        <w:rPr>
          <w:color w:val="000000" w:themeColor="text1"/>
          <w:sz w:val="20"/>
          <w:szCs w:val="20"/>
        </w:rPr>
      </w:pPr>
    </w:p>
    <w:sectPr w:rsidR="00F35995" w:rsidRPr="0040454C" w:rsidSect="00AD4A99">
      <w:pgSz w:w="11906" w:h="16838"/>
      <w:pgMar w:top="426" w:right="1701" w:bottom="1134" w:left="850"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D50D" w14:textId="77777777" w:rsidR="00C2052F" w:rsidRDefault="00C2052F" w:rsidP="00C2052F">
      <w:r>
        <w:separator/>
      </w:r>
    </w:p>
  </w:endnote>
  <w:endnote w:type="continuationSeparator" w:id="0">
    <w:p w14:paraId="78E142FC" w14:textId="77777777" w:rsidR="00C2052F" w:rsidRDefault="00C2052F" w:rsidP="00C2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AA03" w14:textId="77777777" w:rsidR="00C2052F" w:rsidRDefault="00C2052F" w:rsidP="00C2052F">
      <w:r>
        <w:separator/>
      </w:r>
    </w:p>
  </w:footnote>
  <w:footnote w:type="continuationSeparator" w:id="0">
    <w:p w14:paraId="20FA7426" w14:textId="77777777" w:rsidR="00C2052F" w:rsidRDefault="00C2052F" w:rsidP="00C2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2121"/>
    <w:multiLevelType w:val="multilevel"/>
    <w:tmpl w:val="532883C4"/>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6C37BD"/>
    <w:multiLevelType w:val="multilevel"/>
    <w:tmpl w:val="31B41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88614C"/>
    <w:multiLevelType w:val="multilevel"/>
    <w:tmpl w:val="C3B6B092"/>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1461130D"/>
    <w:multiLevelType w:val="multilevel"/>
    <w:tmpl w:val="3B746158"/>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E1A41"/>
    <w:multiLevelType w:val="multilevel"/>
    <w:tmpl w:val="AF40DA6A"/>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D70E8"/>
    <w:multiLevelType w:val="hybridMultilevel"/>
    <w:tmpl w:val="80F60392"/>
    <w:lvl w:ilvl="0" w:tplc="672ED448">
      <w:start w:val="1"/>
      <w:numFmt w:val="bullet"/>
      <w:lvlText w:val=""/>
      <w:lvlJc w:val="left"/>
      <w:pPr>
        <w:ind w:left="1428" w:hanging="360"/>
      </w:pPr>
      <w:rPr>
        <w:rFonts w:ascii="Symbol" w:hAnsi="Symbol" w:hint="default"/>
      </w:rPr>
    </w:lvl>
    <w:lvl w:ilvl="1" w:tplc="4F8059D0">
      <w:start w:val="1"/>
      <w:numFmt w:val="bullet"/>
      <w:lvlText w:val="o"/>
      <w:lvlJc w:val="left"/>
      <w:pPr>
        <w:ind w:left="2148" w:hanging="360"/>
      </w:pPr>
      <w:rPr>
        <w:rFonts w:ascii="Courier New" w:hAnsi="Courier New" w:cs="Courier New" w:hint="default"/>
      </w:rPr>
    </w:lvl>
    <w:lvl w:ilvl="2" w:tplc="082CE3A6">
      <w:start w:val="1"/>
      <w:numFmt w:val="bullet"/>
      <w:lvlText w:val=""/>
      <w:lvlJc w:val="left"/>
      <w:pPr>
        <w:ind w:left="2868" w:hanging="360"/>
      </w:pPr>
      <w:rPr>
        <w:rFonts w:ascii="Wingdings" w:hAnsi="Wingdings" w:hint="default"/>
      </w:rPr>
    </w:lvl>
    <w:lvl w:ilvl="3" w:tplc="DC52C88C">
      <w:start w:val="1"/>
      <w:numFmt w:val="bullet"/>
      <w:lvlText w:val=""/>
      <w:lvlJc w:val="left"/>
      <w:pPr>
        <w:ind w:left="3588" w:hanging="360"/>
      </w:pPr>
      <w:rPr>
        <w:rFonts w:ascii="Symbol" w:hAnsi="Symbol" w:hint="default"/>
      </w:rPr>
    </w:lvl>
    <w:lvl w:ilvl="4" w:tplc="5F363394">
      <w:start w:val="1"/>
      <w:numFmt w:val="bullet"/>
      <w:lvlText w:val="o"/>
      <w:lvlJc w:val="left"/>
      <w:pPr>
        <w:ind w:left="4308" w:hanging="360"/>
      </w:pPr>
      <w:rPr>
        <w:rFonts w:ascii="Courier New" w:hAnsi="Courier New" w:cs="Courier New" w:hint="default"/>
      </w:rPr>
    </w:lvl>
    <w:lvl w:ilvl="5" w:tplc="0870FFF0">
      <w:start w:val="1"/>
      <w:numFmt w:val="bullet"/>
      <w:lvlText w:val=""/>
      <w:lvlJc w:val="left"/>
      <w:pPr>
        <w:ind w:left="5028" w:hanging="360"/>
      </w:pPr>
      <w:rPr>
        <w:rFonts w:ascii="Wingdings" w:hAnsi="Wingdings" w:hint="default"/>
      </w:rPr>
    </w:lvl>
    <w:lvl w:ilvl="6" w:tplc="3C0E6E64">
      <w:start w:val="1"/>
      <w:numFmt w:val="bullet"/>
      <w:lvlText w:val=""/>
      <w:lvlJc w:val="left"/>
      <w:pPr>
        <w:ind w:left="5748" w:hanging="360"/>
      </w:pPr>
      <w:rPr>
        <w:rFonts w:ascii="Symbol" w:hAnsi="Symbol" w:hint="default"/>
      </w:rPr>
    </w:lvl>
    <w:lvl w:ilvl="7" w:tplc="90EADD16">
      <w:start w:val="1"/>
      <w:numFmt w:val="bullet"/>
      <w:lvlText w:val="o"/>
      <w:lvlJc w:val="left"/>
      <w:pPr>
        <w:ind w:left="6468" w:hanging="360"/>
      </w:pPr>
      <w:rPr>
        <w:rFonts w:ascii="Courier New" w:hAnsi="Courier New" w:cs="Courier New" w:hint="default"/>
      </w:rPr>
    </w:lvl>
    <w:lvl w:ilvl="8" w:tplc="4DAE9D3A">
      <w:start w:val="1"/>
      <w:numFmt w:val="bullet"/>
      <w:lvlText w:val=""/>
      <w:lvlJc w:val="left"/>
      <w:pPr>
        <w:ind w:left="7188" w:hanging="360"/>
      </w:pPr>
      <w:rPr>
        <w:rFonts w:ascii="Wingdings" w:hAnsi="Wingdings" w:hint="default"/>
      </w:rPr>
    </w:lvl>
  </w:abstractNum>
  <w:abstractNum w:abstractNumId="7" w15:restartNumberingAfterBreak="0">
    <w:nsid w:val="19737D66"/>
    <w:multiLevelType w:val="multilevel"/>
    <w:tmpl w:val="12B86F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3BD5249"/>
    <w:multiLevelType w:val="hybridMultilevel"/>
    <w:tmpl w:val="FA9826A2"/>
    <w:lvl w:ilvl="0" w:tplc="69BEF666">
      <w:start w:val="1"/>
      <w:numFmt w:val="decimal"/>
      <w:lvlText w:val="%1."/>
      <w:lvlJc w:val="left"/>
      <w:pPr>
        <w:ind w:left="720" w:hanging="360"/>
      </w:pPr>
      <w:rPr>
        <w:rFonts w:hint="default"/>
      </w:rPr>
    </w:lvl>
    <w:lvl w:ilvl="1" w:tplc="4BF4303C">
      <w:start w:val="1"/>
      <w:numFmt w:val="lowerLetter"/>
      <w:lvlText w:val="%2."/>
      <w:lvlJc w:val="left"/>
      <w:pPr>
        <w:ind w:left="1440" w:hanging="360"/>
      </w:pPr>
    </w:lvl>
    <w:lvl w:ilvl="2" w:tplc="F7A4D47E">
      <w:start w:val="1"/>
      <w:numFmt w:val="lowerRoman"/>
      <w:lvlText w:val="%3."/>
      <w:lvlJc w:val="right"/>
      <w:pPr>
        <w:ind w:left="2160" w:hanging="180"/>
      </w:pPr>
    </w:lvl>
    <w:lvl w:ilvl="3" w:tplc="8ED62B3C">
      <w:start w:val="1"/>
      <w:numFmt w:val="decimal"/>
      <w:lvlText w:val="%4."/>
      <w:lvlJc w:val="left"/>
      <w:pPr>
        <w:ind w:left="2880" w:hanging="360"/>
      </w:pPr>
    </w:lvl>
    <w:lvl w:ilvl="4" w:tplc="2758D476">
      <w:start w:val="1"/>
      <w:numFmt w:val="lowerLetter"/>
      <w:lvlText w:val="%5."/>
      <w:lvlJc w:val="left"/>
      <w:pPr>
        <w:ind w:left="3600" w:hanging="360"/>
      </w:pPr>
    </w:lvl>
    <w:lvl w:ilvl="5" w:tplc="7416D9B2">
      <w:start w:val="1"/>
      <w:numFmt w:val="lowerRoman"/>
      <w:lvlText w:val="%6."/>
      <w:lvlJc w:val="right"/>
      <w:pPr>
        <w:ind w:left="4320" w:hanging="180"/>
      </w:pPr>
    </w:lvl>
    <w:lvl w:ilvl="6" w:tplc="236E8534">
      <w:start w:val="1"/>
      <w:numFmt w:val="decimal"/>
      <w:lvlText w:val="%7."/>
      <w:lvlJc w:val="left"/>
      <w:pPr>
        <w:ind w:left="5040" w:hanging="360"/>
      </w:pPr>
    </w:lvl>
    <w:lvl w:ilvl="7" w:tplc="7B5013E4">
      <w:start w:val="1"/>
      <w:numFmt w:val="lowerLetter"/>
      <w:lvlText w:val="%8."/>
      <w:lvlJc w:val="left"/>
      <w:pPr>
        <w:ind w:left="5760" w:hanging="360"/>
      </w:pPr>
    </w:lvl>
    <w:lvl w:ilvl="8" w:tplc="613EFD8A">
      <w:start w:val="1"/>
      <w:numFmt w:val="lowerRoman"/>
      <w:lvlText w:val="%9."/>
      <w:lvlJc w:val="right"/>
      <w:pPr>
        <w:ind w:left="6480" w:hanging="180"/>
      </w:pPr>
    </w:lvl>
  </w:abstractNum>
  <w:abstractNum w:abstractNumId="9" w15:restartNumberingAfterBreak="0">
    <w:nsid w:val="2859292D"/>
    <w:multiLevelType w:val="multilevel"/>
    <w:tmpl w:val="6D9A0C26"/>
    <w:lvl w:ilvl="0">
      <w:start w:val="3"/>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920" w:hanging="360"/>
      </w:pPr>
      <w:rPr>
        <w:rFonts w:ascii="Times New Roman" w:hAnsi="Times New Roman" w:cs="Times New Roman" w:hint="default"/>
        <w:b w:val="0"/>
        <w:bCs w:val="0"/>
        <w:i w:val="0"/>
        <w:iCs/>
        <w:strike w:val="0"/>
        <w:color w:val="auto"/>
        <w:sz w:val="20"/>
        <w:szCs w:val="2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5540F7"/>
    <w:multiLevelType w:val="multilevel"/>
    <w:tmpl w:val="F75E590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D06B3"/>
    <w:multiLevelType w:val="hybridMultilevel"/>
    <w:tmpl w:val="4E322EBC"/>
    <w:lvl w:ilvl="0" w:tplc="35E87524">
      <w:start w:val="1"/>
      <w:numFmt w:val="decimal"/>
      <w:lvlText w:val="%1."/>
      <w:lvlJc w:val="left"/>
      <w:pPr>
        <w:ind w:left="1068" w:hanging="360"/>
      </w:pPr>
      <w:rPr>
        <w:rFonts w:hint="default"/>
      </w:rPr>
    </w:lvl>
    <w:lvl w:ilvl="1" w:tplc="4A88B5DC">
      <w:start w:val="1"/>
      <w:numFmt w:val="lowerLetter"/>
      <w:lvlText w:val="%2."/>
      <w:lvlJc w:val="left"/>
      <w:pPr>
        <w:ind w:left="1788" w:hanging="360"/>
      </w:pPr>
    </w:lvl>
    <w:lvl w:ilvl="2" w:tplc="3F9232B0">
      <w:start w:val="1"/>
      <w:numFmt w:val="lowerRoman"/>
      <w:lvlText w:val="%3."/>
      <w:lvlJc w:val="right"/>
      <w:pPr>
        <w:ind w:left="2508" w:hanging="180"/>
      </w:pPr>
    </w:lvl>
    <w:lvl w:ilvl="3" w:tplc="CFB03CA0">
      <w:start w:val="1"/>
      <w:numFmt w:val="decimal"/>
      <w:lvlText w:val="%4."/>
      <w:lvlJc w:val="left"/>
      <w:pPr>
        <w:ind w:left="3228" w:hanging="360"/>
      </w:pPr>
    </w:lvl>
    <w:lvl w:ilvl="4" w:tplc="20361072">
      <w:start w:val="1"/>
      <w:numFmt w:val="lowerLetter"/>
      <w:lvlText w:val="%5."/>
      <w:lvlJc w:val="left"/>
      <w:pPr>
        <w:ind w:left="3948" w:hanging="360"/>
      </w:pPr>
    </w:lvl>
    <w:lvl w:ilvl="5" w:tplc="30661CB8">
      <w:start w:val="1"/>
      <w:numFmt w:val="lowerRoman"/>
      <w:lvlText w:val="%6."/>
      <w:lvlJc w:val="right"/>
      <w:pPr>
        <w:ind w:left="4668" w:hanging="180"/>
      </w:pPr>
    </w:lvl>
    <w:lvl w:ilvl="6" w:tplc="FEB63FE8">
      <w:start w:val="1"/>
      <w:numFmt w:val="decimal"/>
      <w:lvlText w:val="%7."/>
      <w:lvlJc w:val="left"/>
      <w:pPr>
        <w:ind w:left="5388" w:hanging="360"/>
      </w:pPr>
    </w:lvl>
    <w:lvl w:ilvl="7" w:tplc="36DABBBA">
      <w:start w:val="1"/>
      <w:numFmt w:val="lowerLetter"/>
      <w:lvlText w:val="%8."/>
      <w:lvlJc w:val="left"/>
      <w:pPr>
        <w:ind w:left="6108" w:hanging="360"/>
      </w:pPr>
    </w:lvl>
    <w:lvl w:ilvl="8" w:tplc="83A2784A">
      <w:start w:val="1"/>
      <w:numFmt w:val="lowerRoman"/>
      <w:lvlText w:val="%9."/>
      <w:lvlJc w:val="right"/>
      <w:pPr>
        <w:ind w:left="6828" w:hanging="180"/>
      </w:pPr>
    </w:lvl>
  </w:abstractNum>
  <w:abstractNum w:abstractNumId="12" w15:restartNumberingAfterBreak="0">
    <w:nsid w:val="35D62043"/>
    <w:multiLevelType w:val="hybridMultilevel"/>
    <w:tmpl w:val="A5B46EF2"/>
    <w:lvl w:ilvl="0" w:tplc="C1F42C98">
      <w:start w:val="1"/>
      <w:numFmt w:val="decimal"/>
      <w:lvlText w:val="%1)"/>
      <w:lvlJc w:val="left"/>
      <w:pPr>
        <w:ind w:left="1069" w:hanging="360"/>
      </w:pPr>
      <w:rPr>
        <w:rFonts w:cs="Times New Roman"/>
      </w:rPr>
    </w:lvl>
    <w:lvl w:ilvl="1" w:tplc="1E8ADCF8">
      <w:start w:val="1"/>
      <w:numFmt w:val="lowerLetter"/>
      <w:lvlText w:val="%2."/>
      <w:lvlJc w:val="left"/>
      <w:pPr>
        <w:ind w:left="1789" w:hanging="360"/>
      </w:pPr>
      <w:rPr>
        <w:rFonts w:cs="Times New Roman"/>
      </w:rPr>
    </w:lvl>
    <w:lvl w:ilvl="2" w:tplc="9CB8C0DC">
      <w:start w:val="1"/>
      <w:numFmt w:val="lowerRoman"/>
      <w:lvlText w:val="%3."/>
      <w:lvlJc w:val="right"/>
      <w:pPr>
        <w:ind w:left="2509" w:hanging="180"/>
      </w:pPr>
      <w:rPr>
        <w:rFonts w:cs="Times New Roman"/>
      </w:rPr>
    </w:lvl>
    <w:lvl w:ilvl="3" w:tplc="536A6C86">
      <w:start w:val="1"/>
      <w:numFmt w:val="decimal"/>
      <w:lvlText w:val="%4."/>
      <w:lvlJc w:val="left"/>
      <w:pPr>
        <w:ind w:left="3229" w:hanging="360"/>
      </w:pPr>
      <w:rPr>
        <w:rFonts w:cs="Times New Roman"/>
      </w:rPr>
    </w:lvl>
    <w:lvl w:ilvl="4" w:tplc="D4463400">
      <w:start w:val="1"/>
      <w:numFmt w:val="lowerLetter"/>
      <w:lvlText w:val="%5."/>
      <w:lvlJc w:val="left"/>
      <w:pPr>
        <w:ind w:left="3949" w:hanging="360"/>
      </w:pPr>
      <w:rPr>
        <w:rFonts w:cs="Times New Roman"/>
      </w:rPr>
    </w:lvl>
    <w:lvl w:ilvl="5" w:tplc="56BA9BE8">
      <w:start w:val="1"/>
      <w:numFmt w:val="lowerRoman"/>
      <w:lvlText w:val="%6."/>
      <w:lvlJc w:val="right"/>
      <w:pPr>
        <w:ind w:left="4669" w:hanging="180"/>
      </w:pPr>
      <w:rPr>
        <w:rFonts w:cs="Times New Roman"/>
      </w:rPr>
    </w:lvl>
    <w:lvl w:ilvl="6" w:tplc="A0C655FA">
      <w:start w:val="1"/>
      <w:numFmt w:val="decimal"/>
      <w:lvlText w:val="%7."/>
      <w:lvlJc w:val="left"/>
      <w:pPr>
        <w:ind w:left="5389" w:hanging="360"/>
      </w:pPr>
      <w:rPr>
        <w:rFonts w:cs="Times New Roman"/>
      </w:rPr>
    </w:lvl>
    <w:lvl w:ilvl="7" w:tplc="A9FCA498">
      <w:start w:val="1"/>
      <w:numFmt w:val="lowerLetter"/>
      <w:lvlText w:val="%8."/>
      <w:lvlJc w:val="left"/>
      <w:pPr>
        <w:ind w:left="6109" w:hanging="360"/>
      </w:pPr>
      <w:rPr>
        <w:rFonts w:cs="Times New Roman"/>
      </w:rPr>
    </w:lvl>
    <w:lvl w:ilvl="8" w:tplc="0F127E00">
      <w:start w:val="1"/>
      <w:numFmt w:val="lowerRoman"/>
      <w:lvlText w:val="%9."/>
      <w:lvlJc w:val="right"/>
      <w:pPr>
        <w:ind w:left="6829" w:hanging="180"/>
      </w:pPr>
      <w:rPr>
        <w:rFonts w:cs="Times New Roman"/>
      </w:rPr>
    </w:lvl>
  </w:abstractNum>
  <w:abstractNum w:abstractNumId="13" w15:restartNumberingAfterBreak="0">
    <w:nsid w:val="3D6C1AE9"/>
    <w:multiLevelType w:val="multilevel"/>
    <w:tmpl w:val="478C22F2"/>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C4083"/>
    <w:multiLevelType w:val="multilevel"/>
    <w:tmpl w:val="688E7EE0"/>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B330E"/>
    <w:multiLevelType w:val="multilevel"/>
    <w:tmpl w:val="B734DFE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BD08A2"/>
    <w:multiLevelType w:val="hybridMultilevel"/>
    <w:tmpl w:val="CDA48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6F71B3"/>
    <w:multiLevelType w:val="hybridMultilevel"/>
    <w:tmpl w:val="9D1495DE"/>
    <w:lvl w:ilvl="0" w:tplc="C08AFE20">
      <w:start w:val="1"/>
      <w:numFmt w:val="decimal"/>
      <w:lvlText w:val="%1."/>
      <w:lvlJc w:val="left"/>
      <w:pPr>
        <w:ind w:left="555" w:hanging="360"/>
      </w:pPr>
      <w:rPr>
        <w:rFonts w:hint="default"/>
        <w:color w:val="000000" w:themeColor="text1"/>
      </w:rPr>
    </w:lvl>
    <w:lvl w:ilvl="1" w:tplc="04190019" w:tentative="1">
      <w:start w:val="1"/>
      <w:numFmt w:val="lowerLetter"/>
      <w:lvlText w:val="%2."/>
      <w:lvlJc w:val="left"/>
      <w:pPr>
        <w:ind w:left="1275" w:hanging="360"/>
      </w:pPr>
    </w:lvl>
    <w:lvl w:ilvl="2" w:tplc="0419001B">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15:restartNumberingAfterBreak="0">
    <w:nsid w:val="66C01DAD"/>
    <w:multiLevelType w:val="multilevel"/>
    <w:tmpl w:val="E1228FA2"/>
    <w:lvl w:ilvl="0">
      <w:start w:val="13"/>
      <w:numFmt w:val="decimal"/>
      <w:lvlText w:val="%1."/>
      <w:lvlJc w:val="left"/>
      <w:pPr>
        <w:ind w:left="405" w:hanging="405"/>
      </w:pPr>
      <w:rPr>
        <w:rFonts w:hint="default"/>
        <w:color w:val="000000" w:themeColor="text1"/>
      </w:rPr>
    </w:lvl>
    <w:lvl w:ilvl="1">
      <w:start w:val="1"/>
      <w:numFmt w:val="decimal"/>
      <w:lvlText w:val="%1.%2."/>
      <w:lvlJc w:val="left"/>
      <w:pPr>
        <w:ind w:left="8486" w:hanging="405"/>
      </w:pPr>
      <w:rPr>
        <w:rFonts w:hint="default"/>
        <w:strike w:val="0"/>
        <w:color w:val="000000" w:themeColor="text1"/>
      </w:rPr>
    </w:lvl>
    <w:lvl w:ilvl="2">
      <w:start w:val="1"/>
      <w:numFmt w:val="decimal"/>
      <w:lvlText w:val="%1.%2.%3."/>
      <w:lvlJc w:val="left"/>
      <w:pPr>
        <w:ind w:left="7808"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9" w15:restartNumberingAfterBreak="0">
    <w:nsid w:val="70EE35E8"/>
    <w:multiLevelType w:val="multilevel"/>
    <w:tmpl w:val="96384AC0"/>
    <w:lvl w:ilvl="0">
      <w:start w:val="1"/>
      <w:numFmt w:val="bullet"/>
      <w:lvlText w:val="·"/>
      <w:lvlJc w:val="left"/>
      <w:pPr>
        <w:ind w:left="738" w:hanging="369"/>
        <w:jc w:val="both"/>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0A7D7B"/>
    <w:multiLevelType w:val="multilevel"/>
    <w:tmpl w:val="EA7091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9"/>
  </w:num>
  <w:num w:numId="4">
    <w:abstractNumId w:val="16"/>
  </w:num>
  <w:num w:numId="5">
    <w:abstractNumId w:val="12"/>
  </w:num>
  <w:num w:numId="6">
    <w:abstractNumId w:val="7"/>
  </w:num>
  <w:num w:numId="7">
    <w:abstractNumId w:val="6"/>
  </w:num>
  <w:num w:numId="8">
    <w:abstractNumId w:val="8"/>
  </w:num>
  <w:num w:numId="9">
    <w:abstractNumId w:val="2"/>
  </w:num>
  <w:num w:numId="10">
    <w:abstractNumId w:val="11"/>
  </w:num>
  <w:num w:numId="11">
    <w:abstractNumId w:val="5"/>
  </w:num>
  <w:num w:numId="12">
    <w:abstractNumId w:val="14"/>
  </w:num>
  <w:num w:numId="13">
    <w:abstractNumId w:val="19"/>
  </w:num>
  <w:num w:numId="14">
    <w:abstractNumId w:val="0"/>
  </w:num>
  <w:num w:numId="15">
    <w:abstractNumId w:val="13"/>
  </w:num>
  <w:num w:numId="16">
    <w:abstractNumId w:val="4"/>
  </w:num>
  <w:num w:numId="17">
    <w:abstractNumId w:val="3"/>
  </w:num>
  <w:num w:numId="18">
    <w:abstractNumId w:val="10"/>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ocumentProtection w:edit="trackedChanges" w:enforcement="1" w:cryptProviderType="rsaAES" w:cryptAlgorithmClass="hash" w:cryptAlgorithmType="typeAny" w:cryptAlgorithmSid="14" w:cryptSpinCount="100000" w:hash="k+cmoivRcWAH9d9yMwzUcBy6vt3V9wU/uCwUCThEYXl8zOK+Xw34Vh14AAs9hItssadGM+vlJ/j1NvQMo7AbyA==" w:salt="1XvT8YnlxNV89lweoARDZQ=="/>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D6"/>
    <w:rsid w:val="00027224"/>
    <w:rsid w:val="0003191D"/>
    <w:rsid w:val="00044E8B"/>
    <w:rsid w:val="00080F7C"/>
    <w:rsid w:val="000825D1"/>
    <w:rsid w:val="000C4FE3"/>
    <w:rsid w:val="000E567F"/>
    <w:rsid w:val="000F164C"/>
    <w:rsid w:val="000F233D"/>
    <w:rsid w:val="00147B11"/>
    <w:rsid w:val="00162412"/>
    <w:rsid w:val="001B17AC"/>
    <w:rsid w:val="001B53F2"/>
    <w:rsid w:val="001C548A"/>
    <w:rsid w:val="00285EE5"/>
    <w:rsid w:val="002C40D0"/>
    <w:rsid w:val="002E1E38"/>
    <w:rsid w:val="00361140"/>
    <w:rsid w:val="00362BEC"/>
    <w:rsid w:val="00365848"/>
    <w:rsid w:val="003702D7"/>
    <w:rsid w:val="003912E2"/>
    <w:rsid w:val="003917AA"/>
    <w:rsid w:val="003A4506"/>
    <w:rsid w:val="003B148E"/>
    <w:rsid w:val="003B1EED"/>
    <w:rsid w:val="003D6717"/>
    <w:rsid w:val="003E4340"/>
    <w:rsid w:val="0040137B"/>
    <w:rsid w:val="004013F8"/>
    <w:rsid w:val="0040454C"/>
    <w:rsid w:val="004204EC"/>
    <w:rsid w:val="00452411"/>
    <w:rsid w:val="00461A7C"/>
    <w:rsid w:val="00467E7F"/>
    <w:rsid w:val="004C5981"/>
    <w:rsid w:val="004F6607"/>
    <w:rsid w:val="00522C37"/>
    <w:rsid w:val="00523C31"/>
    <w:rsid w:val="005357D9"/>
    <w:rsid w:val="005511F3"/>
    <w:rsid w:val="00587CD3"/>
    <w:rsid w:val="00601261"/>
    <w:rsid w:val="00605108"/>
    <w:rsid w:val="0061693F"/>
    <w:rsid w:val="0063477A"/>
    <w:rsid w:val="00661D79"/>
    <w:rsid w:val="006751AF"/>
    <w:rsid w:val="006A748C"/>
    <w:rsid w:val="006B1E5B"/>
    <w:rsid w:val="006C7B36"/>
    <w:rsid w:val="00705465"/>
    <w:rsid w:val="00726FD0"/>
    <w:rsid w:val="00761E11"/>
    <w:rsid w:val="00776302"/>
    <w:rsid w:val="007768D1"/>
    <w:rsid w:val="007838A8"/>
    <w:rsid w:val="007F38CC"/>
    <w:rsid w:val="008302DB"/>
    <w:rsid w:val="00891B11"/>
    <w:rsid w:val="00896BC6"/>
    <w:rsid w:val="008A1E63"/>
    <w:rsid w:val="008D37A0"/>
    <w:rsid w:val="0091767A"/>
    <w:rsid w:val="00924681"/>
    <w:rsid w:val="00934D86"/>
    <w:rsid w:val="00943F17"/>
    <w:rsid w:val="009870EC"/>
    <w:rsid w:val="009C18CE"/>
    <w:rsid w:val="009C7013"/>
    <w:rsid w:val="00A275E2"/>
    <w:rsid w:val="00A46994"/>
    <w:rsid w:val="00A546F5"/>
    <w:rsid w:val="00A85FC2"/>
    <w:rsid w:val="00AD4A99"/>
    <w:rsid w:val="00B241A3"/>
    <w:rsid w:val="00B27D30"/>
    <w:rsid w:val="00B8544C"/>
    <w:rsid w:val="00BB36BF"/>
    <w:rsid w:val="00C2052F"/>
    <w:rsid w:val="00C27EA7"/>
    <w:rsid w:val="00CF6955"/>
    <w:rsid w:val="00D0484B"/>
    <w:rsid w:val="00D12F3F"/>
    <w:rsid w:val="00D257DF"/>
    <w:rsid w:val="00DC6FD6"/>
    <w:rsid w:val="00DD5130"/>
    <w:rsid w:val="00DE4D2E"/>
    <w:rsid w:val="00E61B3B"/>
    <w:rsid w:val="00E81A8D"/>
    <w:rsid w:val="00EA271B"/>
    <w:rsid w:val="00ED0328"/>
    <w:rsid w:val="00EF08E6"/>
    <w:rsid w:val="00F13E07"/>
    <w:rsid w:val="00F1715A"/>
    <w:rsid w:val="00F35919"/>
    <w:rsid w:val="00F35995"/>
    <w:rsid w:val="00F42035"/>
    <w:rsid w:val="00F447E7"/>
    <w:rsid w:val="00F745D5"/>
    <w:rsid w:val="00F85F00"/>
    <w:rsid w:val="00FA1DE9"/>
    <w:rsid w:val="00FA5B5D"/>
    <w:rsid w:val="00FD7156"/>
    <w:rsid w:val="00FF0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804FD5"/>
  <w15:chartTrackingRefBased/>
  <w15:docId w15:val="{4513D76E-0FC5-4DCF-A3C0-67EBA61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F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477A"/>
    <w:pPr>
      <w:keepNext/>
      <w:numPr>
        <w:numId w:val="17"/>
      </w:numPr>
      <w:spacing w:before="240" w:after="60"/>
      <w:outlineLvl w:val="0"/>
    </w:pPr>
    <w:rPr>
      <w:rFonts w:ascii="Arial" w:hAnsi="Arial" w:cs="Arial"/>
      <w:b/>
      <w:bCs/>
      <w:sz w:val="32"/>
      <w:szCs w:val="32"/>
    </w:rPr>
  </w:style>
  <w:style w:type="paragraph" w:styleId="2">
    <w:name w:val="heading 2"/>
    <w:basedOn w:val="a"/>
    <w:next w:val="a"/>
    <w:link w:val="20"/>
    <w:qFormat/>
    <w:rsid w:val="0063477A"/>
    <w:pPr>
      <w:keepNext/>
      <w:numPr>
        <w:ilvl w:val="1"/>
        <w:numId w:val="17"/>
      </w:numPr>
      <w:spacing w:before="240" w:after="60"/>
      <w:outlineLvl w:val="1"/>
    </w:pPr>
    <w:rPr>
      <w:rFonts w:ascii="Arial" w:hAnsi="Arial" w:cs="Arial"/>
      <w:b/>
      <w:bCs/>
      <w:i/>
      <w:iCs/>
      <w:sz w:val="28"/>
      <w:szCs w:val="28"/>
    </w:rPr>
  </w:style>
  <w:style w:type="paragraph" w:styleId="3">
    <w:name w:val="heading 3"/>
    <w:basedOn w:val="a"/>
    <w:next w:val="a"/>
    <w:link w:val="30"/>
    <w:qFormat/>
    <w:rsid w:val="0063477A"/>
    <w:pPr>
      <w:keepNext/>
      <w:numPr>
        <w:ilvl w:val="2"/>
        <w:numId w:val="17"/>
      </w:numPr>
      <w:spacing w:before="240" w:after="60"/>
      <w:outlineLvl w:val="2"/>
    </w:pPr>
    <w:rPr>
      <w:rFonts w:ascii="Arial" w:hAnsi="Arial" w:cs="Arial"/>
      <w:b/>
      <w:bCs/>
      <w:sz w:val="26"/>
      <w:szCs w:val="26"/>
    </w:rPr>
  </w:style>
  <w:style w:type="paragraph" w:styleId="4">
    <w:name w:val="heading 4"/>
    <w:basedOn w:val="a"/>
    <w:next w:val="a"/>
    <w:link w:val="40"/>
    <w:qFormat/>
    <w:rsid w:val="0063477A"/>
    <w:pPr>
      <w:keepNext/>
      <w:numPr>
        <w:ilvl w:val="3"/>
        <w:numId w:val="17"/>
      </w:numPr>
      <w:spacing w:before="240" w:after="60"/>
      <w:outlineLvl w:val="3"/>
    </w:pPr>
    <w:rPr>
      <w:b/>
      <w:bCs/>
      <w:sz w:val="28"/>
      <w:szCs w:val="28"/>
    </w:rPr>
  </w:style>
  <w:style w:type="paragraph" w:styleId="5">
    <w:name w:val="heading 5"/>
    <w:basedOn w:val="a"/>
    <w:next w:val="a"/>
    <w:link w:val="50"/>
    <w:qFormat/>
    <w:rsid w:val="0063477A"/>
    <w:pPr>
      <w:numPr>
        <w:ilvl w:val="4"/>
        <w:numId w:val="17"/>
      </w:numPr>
      <w:spacing w:before="240" w:after="60"/>
      <w:outlineLvl w:val="4"/>
    </w:pPr>
    <w:rPr>
      <w:b/>
      <w:bCs/>
      <w:i/>
      <w:iCs/>
      <w:sz w:val="26"/>
      <w:szCs w:val="26"/>
    </w:rPr>
  </w:style>
  <w:style w:type="paragraph" w:styleId="6">
    <w:name w:val="heading 6"/>
    <w:basedOn w:val="a"/>
    <w:next w:val="a"/>
    <w:link w:val="60"/>
    <w:qFormat/>
    <w:rsid w:val="0063477A"/>
    <w:pPr>
      <w:numPr>
        <w:ilvl w:val="5"/>
        <w:numId w:val="17"/>
      </w:numPr>
      <w:spacing w:before="240" w:after="60"/>
      <w:outlineLvl w:val="5"/>
    </w:pPr>
    <w:rPr>
      <w:b/>
      <w:bCs/>
      <w:sz w:val="22"/>
      <w:szCs w:val="22"/>
    </w:rPr>
  </w:style>
  <w:style w:type="paragraph" w:styleId="7">
    <w:name w:val="heading 7"/>
    <w:basedOn w:val="a"/>
    <w:next w:val="a"/>
    <w:link w:val="70"/>
    <w:uiPriority w:val="99"/>
    <w:qFormat/>
    <w:rsid w:val="0063477A"/>
    <w:pPr>
      <w:numPr>
        <w:ilvl w:val="6"/>
        <w:numId w:val="17"/>
      </w:numPr>
      <w:spacing w:before="240" w:after="60"/>
      <w:outlineLvl w:val="6"/>
    </w:pPr>
  </w:style>
  <w:style w:type="paragraph" w:styleId="8">
    <w:name w:val="heading 8"/>
    <w:basedOn w:val="a"/>
    <w:next w:val="a"/>
    <w:link w:val="80"/>
    <w:uiPriority w:val="99"/>
    <w:qFormat/>
    <w:rsid w:val="0063477A"/>
    <w:pPr>
      <w:numPr>
        <w:ilvl w:val="7"/>
        <w:numId w:val="17"/>
      </w:numPr>
      <w:spacing w:before="240" w:after="60"/>
      <w:outlineLvl w:val="7"/>
    </w:pPr>
    <w:rPr>
      <w:i/>
      <w:iCs/>
    </w:rPr>
  </w:style>
  <w:style w:type="paragraph" w:styleId="9">
    <w:name w:val="heading 9"/>
    <w:basedOn w:val="a"/>
    <w:next w:val="a"/>
    <w:link w:val="90"/>
    <w:uiPriority w:val="99"/>
    <w:qFormat/>
    <w:rsid w:val="0063477A"/>
    <w:pPr>
      <w:numPr>
        <w:ilvl w:val="8"/>
        <w:numId w:val="1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C6FD6"/>
    <w:rPr>
      <w:sz w:val="16"/>
      <w:szCs w:val="16"/>
    </w:rPr>
  </w:style>
  <w:style w:type="paragraph" w:styleId="a4">
    <w:name w:val="annotation text"/>
    <w:basedOn w:val="a"/>
    <w:link w:val="a5"/>
    <w:rsid w:val="00DC6FD6"/>
    <w:rPr>
      <w:sz w:val="20"/>
      <w:szCs w:val="20"/>
    </w:rPr>
  </w:style>
  <w:style w:type="character" w:customStyle="1" w:styleId="a5">
    <w:name w:val="Текст примечания Знак"/>
    <w:basedOn w:val="a0"/>
    <w:link w:val="a4"/>
    <w:rsid w:val="00DC6FD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DC6FD6"/>
    <w:pPr>
      <w:ind w:left="720"/>
      <w:contextualSpacing/>
    </w:pPr>
  </w:style>
  <w:style w:type="character" w:customStyle="1" w:styleId="a7">
    <w:name w:val="Абзац списка Знак"/>
    <w:link w:val="a6"/>
    <w:uiPriority w:val="34"/>
    <w:qFormat/>
    <w:rsid w:val="00DC6FD6"/>
    <w:rPr>
      <w:rFonts w:ascii="Times New Roman" w:eastAsia="Times New Roman" w:hAnsi="Times New Roman" w:cs="Times New Roman"/>
      <w:sz w:val="24"/>
      <w:szCs w:val="24"/>
      <w:lang w:eastAsia="ru-RU"/>
    </w:rPr>
  </w:style>
  <w:style w:type="paragraph" w:styleId="a8">
    <w:name w:val="List Number"/>
    <w:basedOn w:val="a"/>
    <w:rsid w:val="00FA5B5D"/>
    <w:pPr>
      <w:jc w:val="both"/>
    </w:pPr>
    <w:rPr>
      <w:rFonts w:ascii="Courier New" w:hAnsi="Courier New"/>
      <w:sz w:val="20"/>
      <w:szCs w:val="20"/>
    </w:rPr>
  </w:style>
  <w:style w:type="paragraph" w:styleId="a9">
    <w:name w:val="annotation subject"/>
    <w:basedOn w:val="a4"/>
    <w:next w:val="a4"/>
    <w:link w:val="aa"/>
    <w:uiPriority w:val="99"/>
    <w:semiHidden/>
    <w:unhideWhenUsed/>
    <w:rsid w:val="00DD5130"/>
    <w:rPr>
      <w:b/>
      <w:bCs/>
    </w:rPr>
  </w:style>
  <w:style w:type="character" w:customStyle="1" w:styleId="aa">
    <w:name w:val="Тема примечания Знак"/>
    <w:basedOn w:val="a5"/>
    <w:link w:val="a9"/>
    <w:uiPriority w:val="99"/>
    <w:semiHidden/>
    <w:rsid w:val="00DD5130"/>
    <w:rPr>
      <w:rFonts w:ascii="Times New Roman" w:eastAsia="Times New Roman" w:hAnsi="Times New Roman" w:cs="Times New Roman"/>
      <w:b/>
      <w:bCs/>
      <w:sz w:val="20"/>
      <w:szCs w:val="20"/>
      <w:lang w:eastAsia="ru-RU"/>
    </w:rPr>
  </w:style>
  <w:style w:type="paragraph" w:styleId="ab">
    <w:name w:val="header"/>
    <w:basedOn w:val="a"/>
    <w:link w:val="ac"/>
    <w:uiPriority w:val="99"/>
    <w:unhideWhenUsed/>
    <w:rsid w:val="00C2052F"/>
    <w:pPr>
      <w:tabs>
        <w:tab w:val="center" w:pos="4677"/>
        <w:tab w:val="right" w:pos="9355"/>
      </w:tabs>
    </w:pPr>
  </w:style>
  <w:style w:type="character" w:customStyle="1" w:styleId="ac">
    <w:name w:val="Верхний колонтитул Знак"/>
    <w:basedOn w:val="a0"/>
    <w:link w:val="ab"/>
    <w:uiPriority w:val="99"/>
    <w:rsid w:val="00C2052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2052F"/>
    <w:pPr>
      <w:tabs>
        <w:tab w:val="center" w:pos="4677"/>
        <w:tab w:val="right" w:pos="9355"/>
      </w:tabs>
    </w:pPr>
  </w:style>
  <w:style w:type="character" w:customStyle="1" w:styleId="ae">
    <w:name w:val="Нижний колонтитул Знак"/>
    <w:basedOn w:val="a0"/>
    <w:link w:val="ad"/>
    <w:uiPriority w:val="99"/>
    <w:rsid w:val="00C2052F"/>
    <w:rPr>
      <w:rFonts w:ascii="Times New Roman" w:eastAsia="Times New Roman" w:hAnsi="Times New Roman" w:cs="Times New Roman"/>
      <w:sz w:val="24"/>
      <w:szCs w:val="24"/>
      <w:lang w:eastAsia="ru-RU"/>
    </w:rPr>
  </w:style>
  <w:style w:type="table" w:styleId="af">
    <w:name w:val="Table Grid"/>
    <w:basedOn w:val="a1"/>
    <w:uiPriority w:val="59"/>
    <w:rsid w:val="002E1E3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uiPriority w:val="99"/>
    <w:rsid w:val="0063477A"/>
    <w:pPr>
      <w:widowControl w:val="0"/>
      <w:spacing w:after="0" w:line="240" w:lineRule="auto"/>
    </w:pPr>
    <w:rPr>
      <w:rFonts w:ascii="Arial" w:eastAsiaTheme="minorEastAsia" w:hAnsi="Arial" w:cs="Arial"/>
      <w:sz w:val="20"/>
      <w:szCs w:val="20"/>
      <w:lang w:eastAsia="ru-RU"/>
    </w:rPr>
  </w:style>
  <w:style w:type="character" w:styleId="af0">
    <w:name w:val="Strong"/>
    <w:basedOn w:val="a0"/>
    <w:uiPriority w:val="22"/>
    <w:qFormat/>
    <w:rsid w:val="0063477A"/>
    <w:rPr>
      <w:b/>
      <w:bCs/>
    </w:rPr>
  </w:style>
  <w:style w:type="character" w:customStyle="1" w:styleId="10">
    <w:name w:val="Заголовок 1 Знак"/>
    <w:basedOn w:val="a0"/>
    <w:link w:val="1"/>
    <w:uiPriority w:val="9"/>
    <w:rsid w:val="0063477A"/>
    <w:rPr>
      <w:rFonts w:ascii="Arial" w:eastAsia="Times New Roman" w:hAnsi="Arial" w:cs="Arial"/>
      <w:b/>
      <w:bCs/>
      <w:sz w:val="32"/>
      <w:szCs w:val="32"/>
      <w:lang w:eastAsia="ru-RU"/>
    </w:rPr>
  </w:style>
  <w:style w:type="character" w:customStyle="1" w:styleId="20">
    <w:name w:val="Заголовок 2 Знак"/>
    <w:basedOn w:val="a0"/>
    <w:link w:val="2"/>
    <w:rsid w:val="0063477A"/>
    <w:rPr>
      <w:rFonts w:ascii="Arial" w:eastAsia="Times New Roman" w:hAnsi="Arial" w:cs="Arial"/>
      <w:b/>
      <w:bCs/>
      <w:i/>
      <w:iCs/>
      <w:sz w:val="28"/>
      <w:szCs w:val="28"/>
      <w:lang w:eastAsia="ru-RU"/>
    </w:rPr>
  </w:style>
  <w:style w:type="character" w:customStyle="1" w:styleId="30">
    <w:name w:val="Заголовок 3 Знак"/>
    <w:basedOn w:val="a0"/>
    <w:link w:val="3"/>
    <w:rsid w:val="0063477A"/>
    <w:rPr>
      <w:rFonts w:ascii="Arial" w:eastAsia="Times New Roman" w:hAnsi="Arial" w:cs="Arial"/>
      <w:b/>
      <w:bCs/>
      <w:sz w:val="26"/>
      <w:szCs w:val="26"/>
      <w:lang w:eastAsia="ru-RU"/>
    </w:rPr>
  </w:style>
  <w:style w:type="character" w:customStyle="1" w:styleId="40">
    <w:name w:val="Заголовок 4 Знак"/>
    <w:basedOn w:val="a0"/>
    <w:link w:val="4"/>
    <w:rsid w:val="0063477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347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3477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63477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3477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3477A"/>
    <w:rPr>
      <w:rFonts w:ascii="Arial" w:eastAsia="Times New Roman" w:hAnsi="Arial" w:cs="Arial"/>
      <w:lang w:eastAsia="ru-RU"/>
    </w:rPr>
  </w:style>
  <w:style w:type="paragraph" w:customStyle="1" w:styleId="af1">
    <w:name w:val="Параграф"/>
    <w:basedOn w:val="a"/>
    <w:link w:val="paragraph"/>
    <w:qFormat/>
    <w:rsid w:val="0063477A"/>
    <w:pPr>
      <w:tabs>
        <w:tab w:val="left" w:pos="284"/>
      </w:tabs>
      <w:spacing w:before="120"/>
    </w:pPr>
    <w:rPr>
      <w:rFonts w:ascii="Verdana" w:hAnsi="Verdana" w:cs="Verdana"/>
      <w:color w:val="404040"/>
      <w:sz w:val="18"/>
      <w:szCs w:val="18"/>
    </w:rPr>
  </w:style>
  <w:style w:type="character" w:customStyle="1" w:styleId="paragraph">
    <w:name w:val="paragraph Знак"/>
    <w:basedOn w:val="a0"/>
    <w:link w:val="af1"/>
    <w:rsid w:val="0063477A"/>
    <w:rPr>
      <w:rFonts w:ascii="Verdana" w:eastAsia="Times New Roman" w:hAnsi="Verdana" w:cs="Verdana"/>
      <w:color w:val="404040"/>
      <w:sz w:val="18"/>
      <w:szCs w:val="18"/>
      <w:lang w:eastAsia="ru-RU"/>
    </w:rPr>
  </w:style>
  <w:style w:type="paragraph" w:customStyle="1" w:styleId="af2">
    <w:name w:val="заголовок Абзаца"/>
    <w:basedOn w:val="a"/>
    <w:rsid w:val="00027224"/>
    <w:pPr>
      <w:tabs>
        <w:tab w:val="num" w:pos="432"/>
      </w:tabs>
      <w:spacing w:before="360" w:after="120"/>
      <w:ind w:left="432" w:hanging="432"/>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799A-BFEF-4892-808D-C87476B4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Гурова Гульнара</dc:creator>
  <cp:keywords/>
  <dc:description/>
  <cp:lastModifiedBy>Гурова Гульнара</cp:lastModifiedBy>
  <cp:revision>21</cp:revision>
  <dcterms:created xsi:type="dcterms:W3CDTF">2023-11-24T13:47:00Z</dcterms:created>
  <dcterms:modified xsi:type="dcterms:W3CDTF">2023-12-18T12:19:00Z</dcterms:modified>
</cp:coreProperties>
</file>